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31" w:rsidRDefault="008E1131" w:rsidP="008E1131">
      <w:pPr>
        <w:spacing w:after="0" w:line="240" w:lineRule="auto"/>
        <w:jc w:val="right"/>
        <w:rPr>
          <w:rFonts w:ascii="Times New Roman" w:eastAsia="Times New Roman" w:hAnsi="Times New Roman"/>
          <w:b/>
        </w:rPr>
      </w:pPr>
      <w:r>
        <w:rPr>
          <w:rFonts w:ascii="Times New Roman" w:eastAsia="Times New Roman" w:hAnsi="Times New Roman"/>
          <w:b/>
        </w:rPr>
        <w:t>ГОСТ Р 58095.4-2021.</w:t>
      </w:r>
    </w:p>
    <w:p w:rsidR="008E1131" w:rsidRDefault="008E1131" w:rsidP="008E1131">
      <w:pPr>
        <w:spacing w:after="0" w:line="240" w:lineRule="auto"/>
        <w:jc w:val="right"/>
        <w:rPr>
          <w:rFonts w:ascii="Times New Roman" w:eastAsia="Times New Roman" w:hAnsi="Times New Roman"/>
          <w:b/>
        </w:rPr>
      </w:pPr>
      <w:r>
        <w:rPr>
          <w:rFonts w:ascii="Times New Roman" w:eastAsia="Times New Roman" w:hAnsi="Times New Roman"/>
          <w:b/>
        </w:rPr>
        <w:t>Приложение К</w:t>
      </w:r>
    </w:p>
    <w:p w:rsidR="008E1131" w:rsidRDefault="008E1131" w:rsidP="008E1131">
      <w:pPr>
        <w:pStyle w:val="ConsPlusNormal"/>
        <w:jc w:val="right"/>
      </w:pPr>
    </w:p>
    <w:p w:rsidR="008E1131" w:rsidRDefault="008E1131" w:rsidP="008E1131">
      <w:pPr>
        <w:pStyle w:val="ConsPlusNonformat"/>
        <w:jc w:val="center"/>
        <w:rPr>
          <w:rFonts w:ascii="Times New Roman" w:hAnsi="Times New Roman" w:cs="Times New Roman"/>
          <w:sz w:val="24"/>
          <w:szCs w:val="24"/>
        </w:rPr>
      </w:pPr>
      <w:r>
        <w:rPr>
          <w:rFonts w:ascii="Times New Roman" w:hAnsi="Times New Roman" w:cs="Times New Roman"/>
          <w:sz w:val="24"/>
          <w:szCs w:val="24"/>
        </w:rPr>
        <w:t>АКТ N ___</w:t>
      </w:r>
    </w:p>
    <w:p w:rsidR="008E1131" w:rsidRDefault="008E1131" w:rsidP="008E1131">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приостановлении (возобновлении) подачи газа на внутридомовое и/или</w:t>
      </w:r>
    </w:p>
    <w:p w:rsidR="008E1131" w:rsidRDefault="008E1131" w:rsidP="008E1131">
      <w:pPr>
        <w:pStyle w:val="ConsPlusNonformat"/>
        <w:jc w:val="center"/>
        <w:rPr>
          <w:rFonts w:ascii="Times New Roman" w:hAnsi="Times New Roman" w:cs="Times New Roman"/>
          <w:sz w:val="24"/>
          <w:szCs w:val="24"/>
        </w:rPr>
      </w:pPr>
      <w:r>
        <w:rPr>
          <w:rFonts w:ascii="Times New Roman" w:hAnsi="Times New Roman" w:cs="Times New Roman"/>
          <w:sz w:val="24"/>
          <w:szCs w:val="24"/>
        </w:rPr>
        <w:t>внутриквартирное газовое оборудование</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 Челябинск</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____»___________</w:t>
      </w:r>
      <w:bookmarkStart w:id="0" w:name="_GoBack"/>
      <w:bookmarkEnd w:id="0"/>
      <w:r>
        <w:rPr>
          <w:rFonts w:ascii="Times New Roman" w:eastAsia="Times New Roman" w:hAnsi="Times New Roman" w:cs="Times New Roman"/>
        </w:rPr>
        <w:t>___20_____г.</w:t>
      </w:r>
    </w:p>
    <w:p w:rsidR="008E1131" w:rsidRDefault="008E1131" w:rsidP="008E1131">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время составления: ____ч. _____мин.</w:t>
      </w:r>
    </w:p>
    <w:p w:rsidR="008E1131" w:rsidRDefault="008E1131" w:rsidP="008E1131">
      <w:pPr>
        <w:spacing w:after="0" w:line="240" w:lineRule="auto"/>
        <w:jc w:val="both"/>
        <w:rPr>
          <w:rFonts w:ascii="Times New Roman" w:eastAsia="Times New Roman" w:hAnsi="Times New Roman" w:cs="Times New Roman"/>
        </w:rPr>
      </w:pP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Сотрудники (далее - Исполнитель) АО «Челябинскгоргаз»,</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(должность (профессия), инициалы, фамилия сотрудника Исполнителя,</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непосредственно выполняющего работы)</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(должность (профессия), инициалы, фамилия сотрудника Исполнителя,</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непосредственно выполняющего работы)</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собственника (пользователя) жилого помещения или (для общего имущества   собственников   помещений   в жилых многоквартирных зданиях) представителя организации, осуществляющей управление жилым многоквартирным зданием (далее - Ответственное лицо)</w:t>
      </w:r>
    </w:p>
    <w:p w:rsidR="008E1131" w:rsidRDefault="008E1131" w:rsidP="008E113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rPr>
          <w:rFonts w:ascii="Times New Roman" w:hAnsi="Times New Roman" w:cs="Times New Roman"/>
          <w:sz w:val="24"/>
          <w:szCs w:val="24"/>
        </w:rPr>
      </w:pPr>
      <w:r>
        <w:rPr>
          <w:rFonts w:ascii="Times New Roman" w:hAnsi="Times New Roman" w:cs="Times New Roman"/>
          <w:sz w:val="24"/>
          <w:szCs w:val="24"/>
        </w:rPr>
        <w:t xml:space="preserve">                            (инициалы, фамилия)</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Основания, подтверждающие полномочия представителя потребителя газа (при наличии) _____________________________________________________________________________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нижеследующем:</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1 Исполнитель ________________________________________ выполнил работы по                </w:t>
      </w:r>
      <w:proofErr w:type="gramStart"/>
      <w:r>
        <w:rPr>
          <w:rFonts w:ascii="Times New Roman" w:hAnsi="Times New Roman" w:cs="Times New Roman"/>
          <w:sz w:val="24"/>
          <w:szCs w:val="24"/>
        </w:rPr>
        <w:t xml:space="preserve">   </w:t>
      </w:r>
      <w:r>
        <w:rPr>
          <w:rFonts w:ascii="Times New Roman" w:hAnsi="Times New Roman" w:cs="Times New Roman"/>
        </w:rPr>
        <w:t>(</w:t>
      </w:r>
      <w:proofErr w:type="gramEnd"/>
      <w:r>
        <w:rPr>
          <w:rFonts w:ascii="Times New Roman" w:hAnsi="Times New Roman" w:cs="Times New Roman"/>
        </w:rPr>
        <w:t>дата и время исполнения работ)</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приостановлению подачи газа</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следующее внутридомовое газовое оборудование (далее - ВДГО) домов жилых одноквартирных или внутриквартирное газовое оборудование (далее -ВКГО) многоквартирных жилых зданий:</w:t>
      </w:r>
    </w:p>
    <w:p w:rsidR="008E1131" w:rsidRDefault="008E1131" w:rsidP="008E11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928"/>
        <w:gridCol w:w="1191"/>
        <w:gridCol w:w="1776"/>
        <w:gridCol w:w="1701"/>
      </w:tblGrid>
      <w:tr w:rsidR="008E1131" w:rsidTr="008E1131">
        <w:tc>
          <w:tcPr>
            <w:tcW w:w="2438"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Вид (тип), модель, наименование предприятия - изготовителя бытового газоиспользующего оборудования</w:t>
            </w:r>
          </w:p>
        </w:tc>
        <w:tc>
          <w:tcPr>
            <w:tcW w:w="1928"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Заводской номер (при наличии)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Количество</w:t>
            </w:r>
          </w:p>
        </w:tc>
        <w:tc>
          <w:tcPr>
            <w:tcW w:w="1776"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Способ отключения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Номер пломбы на месте установки заглушки</w:t>
            </w:r>
          </w:p>
        </w:tc>
      </w:tr>
      <w:tr w:rsidR="008E1131" w:rsidTr="008E1131">
        <w:tc>
          <w:tcPr>
            <w:tcW w:w="243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r w:rsidR="008E1131" w:rsidTr="008E1131">
        <w:tc>
          <w:tcPr>
            <w:tcW w:w="243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bl>
    <w:p w:rsidR="008E1131" w:rsidRDefault="008E1131" w:rsidP="008E1131">
      <w:pPr>
        <w:pStyle w:val="ConsPlusNormal"/>
        <w:jc w:val="both"/>
      </w:pPr>
    </w:p>
    <w:p w:rsidR="008E1131" w:rsidRDefault="008E1131" w:rsidP="008E1131">
      <w:pPr>
        <w:pStyle w:val="ConsPlusNormal"/>
        <w:ind w:firstLine="540"/>
        <w:jc w:val="both"/>
      </w:pPr>
      <w:r>
        <w:t>Сведения о приборе учета газа:</w:t>
      </w:r>
    </w:p>
    <w:p w:rsidR="008E1131" w:rsidRDefault="008E1131" w:rsidP="008E11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211"/>
        <w:gridCol w:w="1701"/>
        <w:gridCol w:w="2381"/>
      </w:tblGrid>
      <w:tr w:rsidR="008E1131" w:rsidTr="008E1131">
        <w:tc>
          <w:tcPr>
            <w:tcW w:w="2778"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Наименование средства измерения расхода газа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 xml:space="preserve">Заводской номер средства измерения </w:t>
            </w:r>
            <w:r>
              <w:rPr>
                <w:lang w:eastAsia="en-US"/>
              </w:rPr>
              <w:lastRenderedPageBreak/>
              <w:t>расхода газа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lastRenderedPageBreak/>
              <w:t xml:space="preserve">Номер пломбы поставщика </w:t>
            </w:r>
            <w:r>
              <w:rPr>
                <w:lang w:eastAsia="en-US"/>
              </w:rPr>
              <w:lastRenderedPageBreak/>
              <w:t>газа</w:t>
            </w:r>
          </w:p>
        </w:tc>
        <w:tc>
          <w:tcPr>
            <w:tcW w:w="2381"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lastRenderedPageBreak/>
              <w:t xml:space="preserve">Фактические показания средства </w:t>
            </w:r>
            <w:r>
              <w:rPr>
                <w:lang w:eastAsia="en-US"/>
              </w:rPr>
              <w:lastRenderedPageBreak/>
              <w:t>измерения расхода газа</w:t>
            </w:r>
          </w:p>
        </w:tc>
      </w:tr>
      <w:tr w:rsidR="008E1131" w:rsidTr="008E1131">
        <w:tc>
          <w:tcPr>
            <w:tcW w:w="277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38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r w:rsidR="008E1131" w:rsidTr="008E1131">
        <w:tc>
          <w:tcPr>
            <w:tcW w:w="277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381"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bl>
    <w:p w:rsidR="008E1131" w:rsidRDefault="008E1131" w:rsidP="008E1131">
      <w:pPr>
        <w:pStyle w:val="ConsPlusNormal"/>
        <w:jc w:val="both"/>
      </w:pPr>
    </w:p>
    <w:p w:rsidR="008E1131" w:rsidRDefault="008E1131" w:rsidP="008E1131">
      <w:pPr>
        <w:pStyle w:val="ConsPlusNormal"/>
        <w:ind w:firstLine="540"/>
        <w:jc w:val="both"/>
      </w:pPr>
      <w:r>
        <w:t xml:space="preserve">1.2 </w:t>
      </w:r>
      <w:proofErr w:type="gramStart"/>
      <w:r>
        <w:t>В</w:t>
      </w:r>
      <w:proofErr w:type="gramEnd"/>
      <w:r>
        <w:t xml:space="preserve"> следующее ВДГО ____ этажного многоквартирного здания:</w:t>
      </w:r>
    </w:p>
    <w:p w:rsidR="008E1131" w:rsidRDefault="008E1131" w:rsidP="008E11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1814"/>
        <w:gridCol w:w="2608"/>
        <w:gridCol w:w="3175"/>
      </w:tblGrid>
      <w:tr w:rsidR="008E1131" w:rsidTr="008E1131">
        <w:tc>
          <w:tcPr>
            <w:tcW w:w="1474"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Номер подъезда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Номер стояка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Количество квартир на стояке</w:t>
            </w:r>
          </w:p>
        </w:tc>
        <w:tc>
          <w:tcPr>
            <w:tcW w:w="3175" w:type="dxa"/>
            <w:tcBorders>
              <w:top w:val="single" w:sz="4" w:space="0" w:color="auto"/>
              <w:left w:val="single" w:sz="4" w:space="0" w:color="auto"/>
              <w:bottom w:val="single" w:sz="4" w:space="0" w:color="auto"/>
              <w:right w:val="single" w:sz="4" w:space="0" w:color="auto"/>
            </w:tcBorders>
            <w:vAlign w:val="center"/>
            <w:hideMark/>
          </w:tcPr>
          <w:p w:rsidR="008E1131" w:rsidRDefault="008E1131">
            <w:pPr>
              <w:pStyle w:val="ConsPlusNormal"/>
              <w:spacing w:line="256" w:lineRule="auto"/>
              <w:jc w:val="center"/>
              <w:rPr>
                <w:lang w:eastAsia="en-US"/>
              </w:rPr>
            </w:pPr>
            <w:r>
              <w:rPr>
                <w:lang w:eastAsia="en-US"/>
              </w:rPr>
              <w:t>Способ отключения</w:t>
            </w:r>
          </w:p>
        </w:tc>
      </w:tr>
      <w:tr w:rsidR="008E1131" w:rsidTr="008E1131">
        <w:tc>
          <w:tcPr>
            <w:tcW w:w="1474"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3175"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r w:rsidR="008E1131" w:rsidTr="008E1131">
        <w:tc>
          <w:tcPr>
            <w:tcW w:w="1474"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c>
          <w:tcPr>
            <w:tcW w:w="3175" w:type="dxa"/>
            <w:tcBorders>
              <w:top w:val="single" w:sz="4" w:space="0" w:color="auto"/>
              <w:left w:val="single" w:sz="4" w:space="0" w:color="auto"/>
              <w:bottom w:val="single" w:sz="4" w:space="0" w:color="auto"/>
              <w:right w:val="single" w:sz="4" w:space="0" w:color="auto"/>
            </w:tcBorders>
            <w:vAlign w:val="center"/>
          </w:tcPr>
          <w:p w:rsidR="008E1131" w:rsidRDefault="008E1131">
            <w:pPr>
              <w:pStyle w:val="ConsPlusNormal"/>
              <w:spacing w:line="256" w:lineRule="auto"/>
              <w:rPr>
                <w:lang w:eastAsia="en-US"/>
              </w:rPr>
            </w:pPr>
          </w:p>
        </w:tc>
      </w:tr>
    </w:tbl>
    <w:p w:rsidR="008E1131" w:rsidRDefault="008E1131" w:rsidP="008E1131">
      <w:pPr>
        <w:pStyle w:val="ConsPlusNormal"/>
        <w:jc w:val="both"/>
      </w:pPr>
    </w:p>
    <w:p w:rsidR="008E1131" w:rsidRDefault="008E1131" w:rsidP="008E1131">
      <w:pPr>
        <w:pStyle w:val="ConsPlusNormal"/>
        <w:ind w:firstLine="540"/>
        <w:jc w:val="both"/>
      </w:pPr>
      <w:r>
        <w:t>2 ВДГО/ВКГО расположено по адресу: _______________________________________</w:t>
      </w:r>
    </w:p>
    <w:p w:rsidR="008E1131" w:rsidRDefault="008E1131" w:rsidP="008E1131">
      <w:pPr>
        <w:pStyle w:val="ConsPlusNormal"/>
        <w:jc w:val="both"/>
      </w:pPr>
    </w:p>
    <w:p w:rsidR="008E1131" w:rsidRDefault="008E1131" w:rsidP="008E1131">
      <w:pPr>
        <w:pStyle w:val="ConsPlusNormal"/>
        <w:ind w:firstLine="540"/>
        <w:jc w:val="both"/>
      </w:pPr>
      <w:r>
        <w:t>3 Основания приостановления подачи газа:</w:t>
      </w:r>
    </w:p>
    <w:p w:rsidR="008E1131" w:rsidRDefault="008E1131" w:rsidP="008E1131">
      <w:pPr>
        <w:pStyle w:val="ConsPlusNormal"/>
        <w:spacing w:before="240"/>
        <w:ind w:firstLine="540"/>
        <w:jc w:val="both"/>
      </w:pPr>
      <w:r>
        <w:t xml:space="preserve">3.1 Основания, предусмотренные </w:t>
      </w:r>
      <w:hyperlink r:id="rId4" w:history="1">
        <w:r>
          <w:rPr>
            <w:rStyle w:val="a3"/>
          </w:rPr>
          <w:t>пунктом 77</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утвержденного постановлением Правительства Российской Федерации от 14 мая 2013 г. N 410 (далее - "Правила N 410"):</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отсутствие тяги в дымоходах и вентиляционных каналах;</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отсутствие притока воздуха в количестве, необходимом для полного сжигания газа при 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форточки, решетки или зазора между дверью и полом или специального приточного устройства в наружных стенах или окнах указанного помещения;</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использование ВДГО и/или ВКГО при наличии неустранимой в процессе технического обслуживания утечки газа;</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пользование неисправным, разукомплектованным и не подлежащим ремонту ВДГО и/или ВКГО;</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подключение ВДГО и/или ВКГО к газопроводу в составе ВДГО и/или ВКГО, его переустройство или замена без привлечения специализированной организации;</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истечение нормативного срока (продолжительности) эксплуатации для газопроводов (30 лет для стальных и 40 лет для медных), если эти сроки не продлены по результатам технического диагностирования ВДГО;</w:t>
      </w:r>
    </w:p>
    <w:p w:rsidR="008E1131" w:rsidRDefault="008E1131" w:rsidP="008E1131">
      <w:pPr>
        <w:pStyle w:val="ConsPlusNormal"/>
        <w:spacing w:before="240"/>
        <w:ind w:firstLine="540"/>
        <w:jc w:val="both"/>
      </w:pPr>
      <w:r>
        <w:rPr>
          <w:noProof/>
          <w:position w:val="4"/>
        </w:rPr>
        <w:lastRenderedPageBreak/>
        <w:drawing>
          <wp:inline distT="0" distB="0" distL="0" distR="0">
            <wp:extent cx="104775" cy="104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истечение установленных изготовителем или проектной документацией сроков службы газоиспользующего оборудования, технических устройств на газопроводах, а при отсутствии такого срока - истечение срока службы, определяемого в соответствии с </w:t>
      </w:r>
      <w:hyperlink r:id="rId6" w:history="1">
        <w:r>
          <w:rPr>
            <w:rStyle w:val="a3"/>
          </w:rPr>
          <w:t>Законом</w:t>
        </w:r>
      </w:hyperlink>
      <w:r>
        <w:t xml:space="preserve"> Российской Федерации "О защите прав потребителей", если эти сроки не продлены по результатам технического диагностирования этого оборудования;</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совершение действий по монтажу газопроводов сетей </w:t>
      </w:r>
      <w:proofErr w:type="spellStart"/>
      <w:r>
        <w:t>газопотребления</w:t>
      </w:r>
      <w:proofErr w:type="spellEnd"/>
      <w:r>
        <w:t xml:space="preserve">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(самовольное подключение к газопроводу);</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невыполнение в установленные сроки вынесенных органами государственного жилищного надзора предписаний об устранении нарушений использования и содержания ВДГО и/или ВКГО;</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проведенное с нарушением законодательства переустройство ВКГО;</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отказ заказчика и/или собственника помещения в жилом многоквартирном здании, собственника (пользователя) домовладения в допуске специализированной организации для проведения работ по техническому обслуживанию ВДГО и/или ВКГО (при условии соблюдения положений, предусмотренных </w:t>
      </w:r>
      <w:hyperlink r:id="rId7" w:history="1">
        <w:r>
          <w:rPr>
            <w:rStyle w:val="a3"/>
          </w:rPr>
          <w:t>пунктом 46</w:t>
        </w:r>
      </w:hyperlink>
      <w:r>
        <w:t xml:space="preserve"> Правил N 410);</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неоднократное (два и более раза) несоблюдение заказчиком инструкции по безопасному использованию газа при удовлетворении коммунально-бытовых нужд.</w:t>
      </w:r>
    </w:p>
    <w:p w:rsidR="008E1131" w:rsidRDefault="008E1131" w:rsidP="008E1131">
      <w:pPr>
        <w:pStyle w:val="ConsPlusNormal"/>
        <w:spacing w:before="240"/>
        <w:ind w:firstLine="540"/>
        <w:jc w:val="both"/>
      </w:pPr>
      <w:r>
        <w:t xml:space="preserve">3.2 Основания, предусмотренные </w:t>
      </w:r>
      <w:hyperlink r:id="rId8" w:history="1">
        <w:r>
          <w:rPr>
            <w:rStyle w:val="a3"/>
          </w:rPr>
          <w:t>частью 3 статьи 546</w:t>
        </w:r>
      </w:hyperlink>
      <w:r>
        <w:t xml:space="preserve"> Гражданского кодекса Российской Федерации:</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в случае принятия неотложных мер по предотвращению или ликвидации аварии.</w:t>
      </w:r>
    </w:p>
    <w:p w:rsidR="008E1131" w:rsidRDefault="008E1131" w:rsidP="008E1131">
      <w:pPr>
        <w:pStyle w:val="ConsPlusNormal"/>
        <w:spacing w:before="240"/>
        <w:ind w:firstLine="540"/>
        <w:jc w:val="both"/>
      </w:pPr>
      <w:r>
        <w:t xml:space="preserve">3.3 Основания, предусмотренные </w:t>
      </w:r>
      <w:hyperlink r:id="rId9" w:history="1">
        <w:r>
          <w:rPr>
            <w:rStyle w:val="a3"/>
          </w:rPr>
          <w:t>пунктом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нарушение исполнения заказчиком условий договора поставки газа о предоставлении информации, без получения которой невозможно определить достоверный (фактический) объем потребленного газа;</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отказ заказчика допускать представителей поставщика газа для проведения проверки;</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неоплата или неполная оплата потребленного газа в течение двух расчетных периодов подряд;</w:t>
      </w:r>
    </w:p>
    <w:p w:rsidR="008E1131" w:rsidRDefault="008E1131" w:rsidP="008E1131">
      <w:pPr>
        <w:pStyle w:val="ConsPlusNormal"/>
        <w:spacing w:before="240"/>
        <w:ind w:firstLine="540"/>
        <w:jc w:val="both"/>
      </w:pPr>
      <w:r>
        <w:rPr>
          <w:noProof/>
          <w:position w:val="4"/>
        </w:rPr>
        <w:drawing>
          <wp:inline distT="0" distB="0" distL="0" distR="0">
            <wp:extent cx="1047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использование заказчиком газоиспользующего оборудования, не соответствующего оборудованию, указанному в договоре поставки газа.</w:t>
      </w:r>
    </w:p>
    <w:p w:rsidR="008E1131" w:rsidRDefault="008E1131" w:rsidP="008E1131">
      <w:pPr>
        <w:pStyle w:val="ConsPlusNormal"/>
        <w:spacing w:before="240"/>
        <w:ind w:firstLine="540"/>
        <w:jc w:val="both"/>
      </w:pPr>
      <w:r>
        <w:t>4 Перечень выполненных работ по приостановлению подачи газа</w:t>
      </w:r>
    </w:p>
    <w:p w:rsidR="008E1131" w:rsidRDefault="008E1131" w:rsidP="008E1131">
      <w:pPr>
        <w:pStyle w:val="ConsPlusNonformat"/>
        <w:spacing w:before="20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rmal"/>
        <w:ind w:firstLine="540"/>
        <w:jc w:val="both"/>
      </w:pPr>
      <w:r>
        <w:t xml:space="preserve">5 Настоящий акт составлен в двух экземплярах, один из которых находится у </w:t>
      </w:r>
      <w:r>
        <w:lastRenderedPageBreak/>
        <w:t>Исполнителя, второй передается Ответственному лицу.</w:t>
      </w:r>
    </w:p>
    <w:p w:rsidR="008E1131" w:rsidRDefault="008E1131" w:rsidP="008E1131">
      <w:pPr>
        <w:pStyle w:val="ConsPlusNormal"/>
        <w:spacing w:before="240"/>
        <w:ind w:firstLine="540"/>
        <w:jc w:val="both"/>
      </w:pPr>
      <w:r>
        <w:t>6 Копия настоящего акта направляется в орган жилищного надзора (контроля).</w:t>
      </w:r>
    </w:p>
    <w:p w:rsidR="008E1131" w:rsidRDefault="008E1131" w:rsidP="008E1131">
      <w:pPr>
        <w:pStyle w:val="ConsPlusNormal"/>
        <w:spacing w:before="240"/>
        <w:ind w:firstLine="540"/>
        <w:jc w:val="both"/>
      </w:pPr>
      <w:r>
        <w:t xml:space="preserve">7 Заказчик уведомлен, что в соответствии со </w:t>
      </w:r>
      <w:hyperlink r:id="rId10" w:history="1">
        <w:r>
          <w:rPr>
            <w:rStyle w:val="a3"/>
          </w:rPr>
          <w:t>статьей 7.19</w:t>
        </w:r>
      </w:hyperlink>
      <w:r>
        <w:t xml:space="preserve"> Кодекса Российской Федерации об административных правонарушениях самовольное подключение к сети газоснабжения влечет наложение штрафа, а в соответствии со </w:t>
      </w:r>
      <w:hyperlink r:id="rId11" w:history="1">
        <w:r>
          <w:rPr>
            <w:rStyle w:val="a3"/>
          </w:rPr>
          <w:t>статьей 215.3</w:t>
        </w:r>
      </w:hyperlink>
      <w:r>
        <w:t xml:space="preserve"> Уголовного Кодекса Российской Федерации 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Ответственное лицо _____________________ 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rPr>
        <w:t xml:space="preserve">                                                                подпись                               инициалы, фамилия</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_____________________ __________________________________________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 подписания акта отказываюсь по причине: 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Ответственное лицо _____________________ 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rPr>
        <w:t xml:space="preserve">                                                        подпись                                        инициалы, фамилия</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Особое мнение, касающееся результатов выполнения работ: 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Ответственное лицо _____________________ 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rPr>
        <w:t xml:space="preserve">                                                                 подпись                                     инициалы, фамилия</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К акту приложены возражения в письменной форме 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rPr>
        <w:t xml:space="preserve">                                                                                                                           (указать </w:t>
      </w:r>
      <w:proofErr w:type="gramStart"/>
      <w:r>
        <w:rPr>
          <w:rFonts w:ascii="Times New Roman" w:hAnsi="Times New Roman" w:cs="Times New Roman"/>
        </w:rPr>
        <w:t>Да</w:t>
      </w:r>
      <w:proofErr w:type="gramEnd"/>
      <w:r>
        <w:rPr>
          <w:rFonts w:ascii="Times New Roman" w:hAnsi="Times New Roman" w:cs="Times New Roman"/>
        </w:rPr>
        <w:t xml:space="preserve"> или Нет)</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Ответственное лицо _____________________ 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8E1131" w:rsidRDefault="008E1131" w:rsidP="008E1131">
      <w:pPr>
        <w:pStyle w:val="ConsPlusNonformat"/>
        <w:jc w:val="center"/>
        <w:rPr>
          <w:rFonts w:ascii="Times New Roman" w:hAnsi="Times New Roman" w:cs="Times New Roman"/>
          <w:sz w:val="24"/>
          <w:szCs w:val="24"/>
        </w:rPr>
      </w:pPr>
    </w:p>
    <w:p w:rsidR="008E1131" w:rsidRDefault="008E1131" w:rsidP="008E1131">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 возобновлении подачи газа</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 в лице сотрудника(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должность (профессия), инициалы, фамилия сотрудника(</w:t>
      </w:r>
      <w:proofErr w:type="spellStart"/>
      <w:r>
        <w:rPr>
          <w:rFonts w:ascii="Times New Roman" w:hAnsi="Times New Roman" w:cs="Times New Roman"/>
        </w:rPr>
        <w:t>ов</w:t>
      </w:r>
      <w:proofErr w:type="spellEnd"/>
      <w:r>
        <w:rPr>
          <w:rFonts w:ascii="Times New Roman" w:hAnsi="Times New Roman" w:cs="Times New Roman"/>
        </w:rPr>
        <w:t>) Исполнителя,</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непосредственно выполняющего(их) работы)</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собственника (пользователя) жилого помещения или Ответственного лица</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(инициалы, фамилия, должность)</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Основания, подтверждающие полномочия представителя потребителя газа (при наличии) ____________________________________________________________________________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(дата и время исполнения работ)</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выполнил работы по возобновлению подачи газа в ВДГО/ВКГО, расположенное по адресу:</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Основания возобновления подачи газа: устранение причин, послуживших</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основанием для приостановления подачи газа, указанных в настоящем акте,</w:t>
      </w:r>
    </w:p>
    <w:p w:rsidR="008E1131" w:rsidRDefault="008E1131" w:rsidP="008E1131">
      <w:pPr>
        <w:pStyle w:val="ConsPlusNonformat"/>
        <w:jc w:val="center"/>
        <w:rPr>
          <w:rFonts w:ascii="Times New Roman" w:hAnsi="Times New Roman" w:cs="Times New Roman"/>
        </w:rPr>
      </w:pPr>
      <w:r>
        <w:rPr>
          <w:rFonts w:ascii="Times New Roman" w:hAnsi="Times New Roman" w:cs="Times New Roman"/>
        </w:rPr>
        <w:t>а именно:</w:t>
      </w:r>
    </w:p>
    <w:p w:rsidR="008E1131" w:rsidRDefault="008E1131" w:rsidP="008E1131">
      <w:pPr>
        <w:pStyle w:val="ConsPlusNonformat"/>
        <w:jc w:val="both"/>
        <w:rPr>
          <w:rFonts w:ascii="Times New Roman" w:hAnsi="Times New Roman" w:cs="Times New Roman"/>
          <w:sz w:val="24"/>
          <w:szCs w:val="24"/>
        </w:rPr>
      </w:pP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_____________________ __________________________________________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8E1131" w:rsidRDefault="008E1131" w:rsidP="008E1131">
      <w:pPr>
        <w:pStyle w:val="ConsPlusNonformat"/>
        <w:jc w:val="both"/>
        <w:rPr>
          <w:rFonts w:ascii="Times New Roman" w:hAnsi="Times New Roman" w:cs="Times New Roman"/>
          <w:sz w:val="24"/>
          <w:szCs w:val="24"/>
        </w:rPr>
      </w:pPr>
      <w:r>
        <w:rPr>
          <w:rFonts w:ascii="Times New Roman" w:hAnsi="Times New Roman" w:cs="Times New Roman"/>
          <w:sz w:val="24"/>
          <w:szCs w:val="24"/>
        </w:rPr>
        <w:t>Ответственное лицо _____________________     __________________________________</w:t>
      </w:r>
    </w:p>
    <w:p w:rsidR="008E1131" w:rsidRDefault="008E1131" w:rsidP="008E1131">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8E1131" w:rsidRDefault="008E1131" w:rsidP="008E1131">
      <w:pPr>
        <w:pStyle w:val="ConsPlusNormal"/>
        <w:ind w:firstLine="540"/>
        <w:jc w:val="both"/>
      </w:pPr>
      <w:r>
        <w:lastRenderedPageBreak/>
        <w:t>Примечания</w:t>
      </w:r>
    </w:p>
    <w:p w:rsidR="008E1131" w:rsidRDefault="008E1131" w:rsidP="008E1131">
      <w:pPr>
        <w:pStyle w:val="ConsPlusNormal"/>
        <w:spacing w:before="240"/>
        <w:ind w:firstLine="540"/>
        <w:jc w:val="both"/>
      </w:pPr>
      <w:r>
        <w:t>1 Акт составляется в двух экземплярах, один из которых выдается на руки собственнику ВДГО/ВКГО.</w:t>
      </w:r>
    </w:p>
    <w:p w:rsidR="008E1131" w:rsidRDefault="008E1131" w:rsidP="008E1131">
      <w:pPr>
        <w:pStyle w:val="ConsPlusNormal"/>
        <w:spacing w:before="240"/>
        <w:ind w:firstLine="540"/>
        <w:jc w:val="both"/>
      </w:pPr>
      <w:r>
        <w:t>2 Акт подлежит хранению до возобновления подачи газа и в течение трех лет после возобновления подачи газа.</w:t>
      </w:r>
    </w:p>
    <w:p w:rsidR="009C2C5F" w:rsidRDefault="009C2C5F"/>
    <w:sectPr w:rsidR="009C2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31"/>
    <w:rsid w:val="008E1131"/>
    <w:rsid w:val="009C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9E56-1CDA-4B9D-8BEB-865F108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131"/>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1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E11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E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7025&amp;date=28.07.2023&amp;dst=102816&amp;fie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demo=1&amp;base=LAW&amp;n=348335&amp;date=28.07.2023&amp;dst=100185&amp;fie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1&amp;base=LAW&amp;n=433294&amp;date=28.07.2023" TargetMode="External"/><Relationship Id="rId11" Type="http://schemas.openxmlformats.org/officeDocument/2006/relationships/hyperlink" Target="https://login.consultant.ru/link/?req=doc&amp;demo=1&amp;base=LAW&amp;n=451854&amp;date=28.07.2023&amp;dst=2485&amp;field=134" TargetMode="External"/><Relationship Id="rId5" Type="http://schemas.openxmlformats.org/officeDocument/2006/relationships/image" Target="media/image1.png"/><Relationship Id="rId10" Type="http://schemas.openxmlformats.org/officeDocument/2006/relationships/hyperlink" Target="https://login.consultant.ru/link/?req=doc&amp;demo=1&amp;base=LAW&amp;n=422113&amp;date=28.07.2023&amp;dst=100445&amp;field=134" TargetMode="External"/><Relationship Id="rId4" Type="http://schemas.openxmlformats.org/officeDocument/2006/relationships/hyperlink" Target="https://login.consultant.ru/link/?req=doc&amp;demo=1&amp;base=LAW&amp;n=348335&amp;date=28.07.2023&amp;dst=100244&amp;field=134" TargetMode="External"/><Relationship Id="rId9" Type="http://schemas.openxmlformats.org/officeDocument/2006/relationships/hyperlink" Target="https://login.consultant.ru/link/?req=doc&amp;demo=1&amp;base=LAW&amp;n=348336&amp;date=28.07.2023&amp;dst=1001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Некерова Анна Михайловна</dc:creator>
  <cp:keywords/>
  <dc:description/>
  <cp:lastModifiedBy>Некерова Анна Михайловна</cp:lastModifiedBy>
  <cp:revision>1</cp:revision>
  <dcterms:created xsi:type="dcterms:W3CDTF">2023-09-08T05:12:00Z</dcterms:created>
  <dcterms:modified xsi:type="dcterms:W3CDTF">2023-09-08T05:13:00Z</dcterms:modified>
</cp:coreProperties>
</file>