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993" w:leader="none"/>
          <w:tab w:val="left" w:pos="972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СООБЩЕНИЕ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jc w:val="center"/>
        <w:shd w:val="clear" w:color="auto" w:fill="ffffff"/>
        <w:tabs>
          <w:tab w:val="left" w:pos="993" w:leader="none"/>
          <w:tab w:val="left" w:pos="9720" w:leader="none"/>
        </w:tabs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pacing w:val="-6"/>
          <w:sz w:val="24"/>
          <w:szCs w:val="24"/>
        </w:rPr>
        <w:t xml:space="preserve">о проведении годового общего собрания акционеров</w:t>
      </w:r>
      <w:r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</w:r>
    </w:p>
    <w:p>
      <w:pPr>
        <w:jc w:val="center"/>
        <w:shd w:val="clear" w:color="auto" w:fill="ffffff"/>
        <w:tabs>
          <w:tab w:val="left" w:pos="993" w:leader="none"/>
          <w:tab w:val="left" w:pos="8789" w:leader="underscore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АО </w:t>
      </w:r>
      <w:r>
        <w:rPr>
          <w:rFonts w:ascii="Times New Roman" w:hAnsi="Times New Roman" w:eastAsia="Times New Roman" w:cs="Times New Roman"/>
          <w:bCs/>
          <w:color w:val="000000" w:themeColor="text1"/>
          <w:spacing w:val="-7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bCs/>
          <w:color w:val="000000" w:themeColor="text1"/>
          <w:spacing w:val="-7"/>
          <w:sz w:val="24"/>
          <w:szCs w:val="24"/>
        </w:rPr>
        <w:t xml:space="preserve">Челябинскгоргаз</w:t>
      </w:r>
      <w:r>
        <w:rPr>
          <w:rFonts w:ascii="Times New Roman" w:hAnsi="Times New Roman" w:eastAsia="Times New Roman" w:cs="Times New Roman"/>
          <w:bCs/>
          <w:color w:val="000000" w:themeColor="text1"/>
          <w:spacing w:val="-7"/>
          <w:sz w:val="24"/>
          <w:szCs w:val="24"/>
        </w:rPr>
        <w:t xml:space="preserve"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</w:p>
    <w:p>
      <w:pPr>
        <w:jc w:val="center"/>
        <w:shd w:val="clear" w:color="auto" w:fill="ffffff"/>
        <w:tabs>
          <w:tab w:val="left" w:pos="993" w:leader="none"/>
          <w:tab w:val="left" w:pos="972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36"/>
        <w:spacing w:after="60"/>
        <w:tabs>
          <w:tab w:val="left" w:pos="993" w:leader="none"/>
          <w:tab w:val="left" w:pos="9720" w:leader="none"/>
        </w:tabs>
        <w:rPr>
          <w:rFonts w:ascii="Times New Roman" w:hAnsi="Times New Roman" w:cs="Times New Roman"/>
          <w:bCs w:val="0"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 w:eastAsia="Times New Roman" w:cs="Times New Roman"/>
          <w:bCs w:val="0"/>
          <w:color w:val="000000" w:themeColor="text1"/>
          <w:spacing w:val="0"/>
          <w:sz w:val="24"/>
          <w:szCs w:val="24"/>
        </w:rPr>
        <w:t xml:space="preserve">УВАЖАЕМЫЙ АКЦИОНЕР!</w:t>
      </w:r>
      <w:r>
        <w:rPr>
          <w:rFonts w:ascii="Times New Roman" w:hAnsi="Times New Roman" w:cs="Times New Roman"/>
          <w:bCs w:val="0"/>
          <w:color w:val="000000" w:themeColor="text1"/>
          <w:spacing w:val="0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pacing w:val="0"/>
          <w:sz w:val="24"/>
          <w:szCs w:val="24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7253" w:leader="underscore"/>
        </w:tabs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</w:rPr>
        <w:t xml:space="preserve">кционерно</w:t>
      </w:r>
      <w:r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</w:rPr>
        <w:t xml:space="preserve"> обществ</w:t>
      </w:r>
      <w:r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</w:rPr>
        <w:t xml:space="preserve">Челябинскгоргаз</w:t>
      </w:r>
      <w:r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</w:rPr>
        <w:t xml:space="preserve"> (далее – Общество)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уведомляет Вас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br/>
        <w:t xml:space="preserve">о проведении годового о</w:t>
      </w:r>
      <w:r>
        <w:rPr>
          <w:rFonts w:ascii="Times New Roman" w:hAnsi="Times New Roman" w:eastAsia="Times New Roman" w:cs="Times New Roman"/>
          <w:color w:val="000000" w:themeColor="text1"/>
          <w:spacing w:val="-2"/>
          <w:sz w:val="24"/>
          <w:szCs w:val="24"/>
        </w:rPr>
        <w:t xml:space="preserve">бщего собрания акционеров</w:t>
      </w:r>
      <w:r>
        <w:rPr>
          <w:rFonts w:ascii="Times New Roman" w:hAnsi="Times New Roman" w:eastAsia="Times New Roman" w:cs="Times New Roman"/>
          <w:b/>
          <w:color w:val="000000" w:themeColor="text1"/>
          <w:spacing w:val="-2"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7253" w:leader="underscore"/>
        </w:tabs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Место нахождения Общества: </w:t>
      </w:r>
      <w:r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</w:rPr>
        <w:t xml:space="preserve">Российская Федерация, </w:t>
      </w:r>
      <w:r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</w:rPr>
        <w:t xml:space="preserve">г. Челябинск.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7253" w:leader="underscore"/>
        </w:tabs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pacing w:val="-2"/>
          <w:sz w:val="24"/>
          <w:szCs w:val="24"/>
        </w:rPr>
        <w:t xml:space="preserve">Форма проведения общего</w:t>
      </w:r>
      <w:r>
        <w:rPr>
          <w:rFonts w:ascii="Times New Roman" w:hAnsi="Times New Roman" w:eastAsia="Times New Roman" w:cs="Times New Roman"/>
          <w:iCs/>
          <w:color w:val="000000" w:themeColor="text1"/>
          <w:spacing w:val="-1"/>
          <w:sz w:val="24"/>
          <w:szCs w:val="24"/>
        </w:rPr>
        <w:t xml:space="preserve"> собрания</w:t>
      </w:r>
      <w:r>
        <w:rPr>
          <w:rFonts w:ascii="Times New Roman" w:hAnsi="Times New Roman" w:eastAsia="Times New Roman" w:cs="Times New Roman"/>
          <w:iCs/>
          <w:color w:val="000000" w:themeColor="text1"/>
          <w:spacing w:val="-1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b/>
          <w:iCs/>
          <w:color w:val="000000" w:themeColor="text1"/>
          <w:spacing w:val="-1"/>
          <w:sz w:val="24"/>
          <w:szCs w:val="24"/>
        </w:rPr>
        <w:t xml:space="preserve">заочное голосование.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r>
    </w:p>
    <w:p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Дата проведения собрания</w:t>
      </w:r>
      <w:r>
        <w:rPr>
          <w:rFonts w:ascii="Times New Roman" w:hAnsi="Times New Roman" w:eastAsia="Times New Roman" w:cs="Times New Roman" w:eastAsiaTheme="minorHAnsi"/>
          <w:bCs/>
          <w:color w:val="000000" w:themeColor="text1"/>
          <w:sz w:val="24"/>
          <w:szCs w:val="24"/>
          <w:lang w:eastAsia="en-US"/>
        </w:rPr>
        <w:t xml:space="preserve"> (д</w:t>
      </w:r>
      <w:r>
        <w:rPr>
          <w:rFonts w:ascii="Times New Roman" w:hAnsi="Times New Roman" w:eastAsia="Times New Roman" w:cs="Times New Roman" w:eastAsiaTheme="minorHAnsi"/>
          <w:bCs/>
          <w:color w:val="000000" w:themeColor="text1"/>
          <w:sz w:val="24"/>
          <w:szCs w:val="24"/>
          <w:lang w:eastAsia="en-US"/>
        </w:rPr>
        <w:t xml:space="preserve">ата окончания приема бюллетеней для голосования</w:t>
      </w:r>
      <w:r>
        <w:rPr>
          <w:rFonts w:ascii="Times New Roman" w:hAnsi="Times New Roman" w:eastAsia="Times New Roman" w:cs="Times New Roman" w:eastAsiaTheme="minorHAnsi"/>
          <w:bCs/>
          <w:color w:val="000000" w:themeColor="text1"/>
          <w:sz w:val="24"/>
          <w:szCs w:val="24"/>
          <w:lang w:eastAsia="en-US"/>
        </w:rPr>
        <w:t xml:space="preserve">)</w:t>
      </w:r>
      <w:r>
        <w:rPr>
          <w:rFonts w:ascii="Times New Roman" w:hAnsi="Times New Roman" w:eastAsia="Times New Roman" w:cs="Times New Roman" w:eastAsiaTheme="minorHAnsi"/>
          <w:bCs/>
          <w:color w:val="000000" w:themeColor="text1"/>
          <w:sz w:val="24"/>
          <w:szCs w:val="24"/>
          <w:lang w:eastAsia="en-US"/>
        </w:rPr>
        <w:t xml:space="preserve">:</w:t>
      </w:r>
      <w:r>
        <w:rPr>
          <w:rFonts w:ascii="Times New Roman" w:hAnsi="Times New Roman" w:eastAsia="Times New Roman" w:cs="Times New Roman" w:eastAsia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 w:eastAsiaTheme="minorHAnsi"/>
          <w:b/>
          <w:bCs/>
          <w:color w:val="000000" w:themeColor="text1"/>
          <w:sz w:val="24"/>
          <w:szCs w:val="24"/>
          <w:lang w:eastAsia="en-US"/>
        </w:rPr>
        <w:br/>
        <w:t xml:space="preserve">28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июня 2024 года.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841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Почтовый адрес, по которому должны направляться заполненные бюллетени для голосования: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454087,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Челябинская область,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г. Челябинск,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ул. Рылеева, д. 8;</w:t>
      </w:r>
      <w:r>
        <w:rPr>
          <w:rFonts w:ascii="Times New Roman" w:hAnsi="Times New Roman" w:cs="Times New Roman"/>
          <w:b/>
          <w:iCs/>
          <w:sz w:val="24"/>
          <w:szCs w:val="24"/>
        </w:rPr>
      </w:r>
      <w:r>
        <w:rPr>
          <w:rFonts w:ascii="Times New Roman" w:hAnsi="Times New Roman" w:cs="Times New Roman"/>
          <w:b/>
          <w:iCs/>
          <w:sz w:val="24"/>
          <w:szCs w:val="24"/>
        </w:rPr>
      </w:r>
    </w:p>
    <w:p>
      <w:pPr>
        <w:ind w:firstLine="709"/>
        <w:jc w:val="both"/>
        <w:tabs>
          <w:tab w:val="left" w:pos="993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Дата, на которую определяются (фиксируются) лица, имеющие пр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аво на участие в общем собрании: </w:t>
      </w:r>
      <w:r>
        <w:rPr>
          <w:rFonts w:ascii="Times New Roman" w:hAnsi="Times New Roman" w:eastAsia="Times New Roman" w:cs="Times New Roman"/>
          <w:b/>
          <w:color w:val="000000" w:themeColor="text1"/>
          <w:spacing w:val="-2"/>
          <w:sz w:val="24"/>
          <w:szCs w:val="24"/>
        </w:rPr>
        <w:t xml:space="preserve">03</w:t>
      </w:r>
      <w:r>
        <w:rPr>
          <w:rFonts w:ascii="Times New Roman" w:hAnsi="Times New Roman" w:eastAsia="Times New Roman" w:cs="Times New Roman"/>
          <w:b/>
          <w:color w:val="000000" w:themeColor="text1"/>
          <w:spacing w:val="-2"/>
          <w:sz w:val="24"/>
          <w:szCs w:val="24"/>
        </w:rPr>
        <w:t xml:space="preserve"> июня 2024 год</w:t>
      </w:r>
      <w:r>
        <w:rPr>
          <w:rFonts w:ascii="Times New Roman" w:hAnsi="Times New Roman" w:eastAsia="Times New Roman" w:cs="Times New Roman"/>
          <w:b/>
          <w:color w:val="000000" w:themeColor="text1"/>
          <w:spacing w:val="-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обыкновенные акции.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jc w:val="both"/>
        <w:tabs>
          <w:tab w:val="left" w:pos="993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jc w:val="center"/>
        <w:shd w:val="clear" w:color="auto" w:fill="ffffff"/>
        <w:tabs>
          <w:tab w:val="left" w:pos="993" w:leader="none"/>
          <w:tab w:val="left" w:pos="972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Повестка дня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677"/>
        <w:ind w:left="0" w:right="0" w:firstLine="709"/>
        <w:jc w:val="both"/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1.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 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Избрание председательствующего на годовом общем собрании акционеров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Общества и секретаря собрания.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r>
    </w:p>
    <w:p>
      <w:pPr>
        <w:pStyle w:val="677"/>
        <w:ind w:left="0" w:right="0" w:firstLine="709"/>
        <w:jc w:val="both"/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2. Утверждение годового отчета Общества за 2023 год.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r>
    </w:p>
    <w:p>
      <w:pPr>
        <w:pStyle w:val="677"/>
        <w:ind w:left="0" w:right="0" w:firstLine="709"/>
        <w:jc w:val="both"/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3. Утверждение годовой бухгалтерской (финансовой) отчетности Общества </w:t>
        <w:br/>
        <w:t xml:space="preserve">за 2023 год.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r>
    </w:p>
    <w:p>
      <w:pPr>
        <w:pStyle w:val="677"/>
        <w:ind w:left="0" w:right="0" w:firstLine="709"/>
        <w:jc w:val="both"/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4. Распределение прибыли (в том числе выплата (объявление) дивидендов и убытков Общества по результатам 2023 года.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r>
    </w:p>
    <w:p>
      <w:pPr>
        <w:pStyle w:val="677"/>
        <w:ind w:left="0" w:right="0" w:firstLine="709"/>
        <w:jc w:val="both"/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5. О размере, сроках и форме выплаты дивидендов по результатам 2023 года.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r>
    </w:p>
    <w:p>
      <w:pPr>
        <w:pStyle w:val="677"/>
        <w:ind w:left="0" w:right="0" w:firstLine="709"/>
        <w:jc w:val="both"/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6. О размере вознаграждений, выплачиваемых членам Совета директоров и членам ревизионной комиссии Общества по результатам работы в 2023 году.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r>
    </w:p>
    <w:p>
      <w:pPr>
        <w:pStyle w:val="677"/>
        <w:ind w:left="0" w:right="0" w:firstLine="709"/>
        <w:jc w:val="both"/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7. Избрание членов Совета директоров Общества.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r>
    </w:p>
    <w:p>
      <w:pPr>
        <w:pStyle w:val="677"/>
        <w:ind w:left="0" w:right="0" w:firstLine="709"/>
        <w:jc w:val="both"/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8. Избрание членов ревизионной комиссии Общества.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r>
    </w:p>
    <w:p>
      <w:pPr>
        <w:pStyle w:val="677"/>
        <w:ind w:left="0" w:right="0" w:firstLine="709"/>
        <w:jc w:val="both"/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9. О назначении аудиторской организации Общества.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r>
    </w:p>
    <w:p>
      <w:pPr>
        <w:pStyle w:val="677"/>
        <w:ind w:left="0" w:right="0" w:firstLine="709"/>
        <w:jc w:val="both"/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10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.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 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Распределение нераспределенной прибыли Общества по результатам 2022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года.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r>
    </w:p>
    <w:p>
      <w:pPr>
        <w:pStyle w:val="677"/>
        <w:ind w:left="0" w:right="0" w:firstLine="709"/>
        <w:jc w:val="both"/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11. Утверждение Устава Общества в новой редакции.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  <w14:ligatures w14:val="none"/>
        </w:rPr>
      </w:r>
      <w:r>
        <w:rPr>
          <w:rFonts w:ascii="Times New Roman" w:hAnsi="Times New Roman" w:cs="Times New Roman"/>
          <w:bCs/>
          <w:i/>
          <w:sz w:val="28"/>
          <w:szCs w:val="28"/>
          <w:highlight w:val="none"/>
          <w14:ligatures w14:val="none"/>
        </w:rPr>
      </w:r>
    </w:p>
    <w:p>
      <w:pPr>
        <w:ind w:left="0" w:firstLine="0"/>
        <w:jc w:val="both"/>
        <w:shd w:val="clear" w:color="auto" w:fill="ffffff"/>
        <w:widowControl w:val="off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bCs/>
          <w:i/>
          <w:sz w:val="24"/>
          <w:szCs w:val="24"/>
        </w:rPr>
      </w:r>
      <w:r>
        <w:rPr>
          <w:rFonts w:ascii="Times New Roman" w:hAnsi="Times New Roman" w:cs="Times New Roman"/>
          <w:bCs/>
          <w:i/>
          <w:sz w:val="24"/>
          <w:szCs w:val="24"/>
        </w:rPr>
      </w:r>
    </w:p>
    <w:p>
      <w:pPr>
        <w:ind w:firstLine="709"/>
        <w:jc w:val="both"/>
        <w:shd w:val="clear" w:color="auto" w:fill="ffffff"/>
        <w:tabs>
          <w:tab w:val="left" w:pos="532" w:leader="none"/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в течение двадцати дней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 проведения годового общего собрания акционеров по адресу: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Челябинская область,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г. Челябинск, ул. Рылеева, д. 8,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t xml:space="preserve">с понедельника по пятницу с 10 часов 00 минут до 16 часов 00 минут, справки по тел. </w:t>
        <w:br/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(351) 260-81-75, контактное лицо Алена Александровна Меркулова.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shd w:val="clear" w:color="auto" w:fill="ffffff"/>
        <w:tabs>
          <w:tab w:val="left" w:pos="532" w:leader="none"/>
          <w:tab w:val="left" w:pos="993" w:leader="none"/>
        </w:tabs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</w:rPr>
        <w:t xml:space="preserve">Право на участие в общем</w:t>
      </w:r>
      <w:r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</w:rPr>
        <w:t xml:space="preserve"> собрании акционеров осуществляется акционером как лично, так и через своего представителя.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r>
    </w:p>
    <w:p>
      <w:pPr>
        <w:ind w:firstLine="709"/>
        <w:jc w:val="both"/>
        <w:tabs>
          <w:tab w:val="left" w:pos="993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Акционеры, чьи права на ценные бумаги учитываются номинальным держателем, вправе принима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участие в общем собрании и осуществля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10" w:tooltip="consultantplus://offline/ref=E8A6DE5D2340E232D26F92EFCE4A7092BCFBFF6F5BF3FDD6BE71C61629C81A6E416FF7BCEBFA3E954C52FA28D789A490E4BBE2C006M9v5L" w:history="1">
        <w:r>
          <w:rPr>
            <w:rFonts w:ascii="Times New Roman" w:hAnsi="Times New Roman" w:eastAsia="Times New Roman" w:cs="Times New Roman" w:eastAsiaTheme="minorHAnsi"/>
            <w:color w:val="000000" w:themeColor="text1"/>
            <w:sz w:val="24"/>
            <w:szCs w:val="24"/>
            <w:lang w:eastAsia="en-US"/>
          </w:rPr>
          <w:t xml:space="preserve">пунктов 3</w:t>
        </w:r>
      </w:hyperlink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 и </w:t>
      </w:r>
      <w:hyperlink r:id="rId11" w:tooltip="consultantplus://offline/ref=E8A6DE5D2340E232D26F92EFCE4A7092BCFBFF6F5BF3FDD6BE71C61629C81A6E416FF7BCEBFB3E954C52FA28D789A490E4BBE2C006M9v5L" w:history="1">
        <w:r>
          <w:rPr>
            <w:rFonts w:ascii="Times New Roman" w:hAnsi="Times New Roman" w:eastAsia="Times New Roman" w:cs="Times New Roman" w:eastAsiaTheme="minorHAnsi"/>
            <w:color w:val="000000" w:themeColor="text1"/>
            <w:sz w:val="24"/>
            <w:szCs w:val="24"/>
            <w:lang w:eastAsia="en-US"/>
          </w:rPr>
          <w:t xml:space="preserve">4 статьи 185.1</w:t>
        </w:r>
      </w:hyperlink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 Гражданского кодекса Российской Федерации или удостоверена нотариально.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9923" w:leader="none"/>
        </w:tabs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</w:rPr>
        <w:t xml:space="preserve">направлены вместе с бюллетенем для голосования</w:t>
      </w:r>
      <w: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</w:r>
    </w:p>
    <w:p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Принявшими участие в общем собрании акционеров считаются: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-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 а</w:t>
      </w: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>
        <w:rPr>
          <w:rFonts w:ascii="Times New Roman" w:hAnsi="Times New Roman" w:eastAsia="Times New Roman" w:cs="Times New Roman"/>
          <w:b/>
          <w:color w:val="000000" w:themeColor="text1"/>
          <w:spacing w:val="-2"/>
          <w:sz w:val="24"/>
          <w:szCs w:val="24"/>
        </w:rPr>
        <w:t xml:space="preserve">27</w:t>
      </w:r>
      <w:r>
        <w:rPr>
          <w:rFonts w:ascii="Times New Roman" w:hAnsi="Times New Roman" w:eastAsia="Times New Roman" w:cs="Times New Roman"/>
          <w:b/>
          <w:color w:val="000000" w:themeColor="text1"/>
          <w:spacing w:val="-2"/>
          <w:sz w:val="24"/>
          <w:szCs w:val="24"/>
        </w:rPr>
        <w:t xml:space="preserve"> июня 2024 года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0" w:name="_GoBack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акционеры, которые в соответствии с правилами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законодательства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 w:eastAsiaTheme="minorHAnsi"/>
          <w:color w:val="000000" w:themeColor="text1"/>
          <w:sz w:val="24"/>
          <w:szCs w:val="24"/>
          <w:lang w:eastAsia="en-US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sectPr>
      <w:footnotePr/>
      <w:endnotePr/>
      <w:type w:val="nextPage"/>
      <w:pgSz w:w="11909" w:h="16834" w:orient="portrait"/>
      <w:pgMar w:top="1134" w:right="710" w:bottom="851" w:left="1418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9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6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3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0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7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5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2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94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837"/>
    <w:link w:val="836"/>
    <w:uiPriority w:val="9"/>
    <w:rPr>
      <w:rFonts w:ascii="Arial" w:hAnsi="Arial" w:eastAsia="Arial" w:cs="Arial"/>
      <w:sz w:val="40"/>
      <w:szCs w:val="40"/>
    </w:rPr>
  </w:style>
  <w:style w:type="paragraph" w:styleId="661">
    <w:name w:val="Heading 2"/>
    <w:basedOn w:val="835"/>
    <w:next w:val="835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2">
    <w:name w:val="Heading 2 Char"/>
    <w:basedOn w:val="837"/>
    <w:link w:val="661"/>
    <w:uiPriority w:val="9"/>
    <w:rPr>
      <w:rFonts w:ascii="Arial" w:hAnsi="Arial" w:eastAsia="Arial" w:cs="Arial"/>
      <w:sz w:val="34"/>
    </w:rPr>
  </w:style>
  <w:style w:type="paragraph" w:styleId="663">
    <w:name w:val="Heading 3"/>
    <w:basedOn w:val="835"/>
    <w:next w:val="835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4">
    <w:name w:val="Heading 3 Char"/>
    <w:basedOn w:val="837"/>
    <w:link w:val="663"/>
    <w:uiPriority w:val="9"/>
    <w:rPr>
      <w:rFonts w:ascii="Arial" w:hAnsi="Arial" w:eastAsia="Arial" w:cs="Arial"/>
      <w:sz w:val="30"/>
      <w:szCs w:val="30"/>
    </w:rPr>
  </w:style>
  <w:style w:type="paragraph" w:styleId="665">
    <w:name w:val="Heading 4"/>
    <w:basedOn w:val="835"/>
    <w:next w:val="835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>
    <w:name w:val="Heading 4 Char"/>
    <w:basedOn w:val="837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835"/>
    <w:next w:val="835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>
    <w:name w:val="Heading 5 Char"/>
    <w:basedOn w:val="837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>
    <w:name w:val="Heading 6"/>
    <w:basedOn w:val="835"/>
    <w:next w:val="835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0">
    <w:name w:val="Heading 6 Char"/>
    <w:basedOn w:val="837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835"/>
    <w:next w:val="835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7 Char"/>
    <w:basedOn w:val="837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>
    <w:name w:val="Heading 8"/>
    <w:basedOn w:val="835"/>
    <w:next w:val="835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4">
    <w:name w:val="Heading 8 Char"/>
    <w:basedOn w:val="837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835"/>
    <w:next w:val="83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>
    <w:name w:val="Heading 9 Char"/>
    <w:basedOn w:val="837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5"/>
    <w:next w:val="835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7"/>
    <w:link w:val="678"/>
    <w:uiPriority w:val="10"/>
    <w:rPr>
      <w:sz w:val="48"/>
      <w:szCs w:val="48"/>
    </w:rPr>
  </w:style>
  <w:style w:type="paragraph" w:styleId="680">
    <w:name w:val="Subtitle"/>
    <w:basedOn w:val="835"/>
    <w:next w:val="835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7"/>
    <w:link w:val="680"/>
    <w:uiPriority w:val="11"/>
    <w:rPr>
      <w:sz w:val="24"/>
      <w:szCs w:val="24"/>
    </w:rPr>
  </w:style>
  <w:style w:type="paragraph" w:styleId="682">
    <w:name w:val="Quote"/>
    <w:basedOn w:val="835"/>
    <w:next w:val="835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5"/>
    <w:next w:val="835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5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basedOn w:val="837"/>
    <w:link w:val="686"/>
    <w:uiPriority w:val="99"/>
  </w:style>
  <w:style w:type="paragraph" w:styleId="688">
    <w:name w:val="Footer"/>
    <w:basedOn w:val="835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basedOn w:val="837"/>
    <w:link w:val="688"/>
    <w:uiPriority w:val="99"/>
  </w:style>
  <w:style w:type="paragraph" w:styleId="690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7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7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6">
    <w:name w:val="Heading 1"/>
    <w:basedOn w:val="835"/>
    <w:next w:val="835"/>
    <w:link w:val="840"/>
    <w:uiPriority w:val="99"/>
    <w:qFormat/>
    <w:pPr>
      <w:jc w:val="center"/>
      <w:keepNext/>
      <w:shd w:val="clear" w:color="auto" w:fill="ffffff"/>
      <w:outlineLvl w:val="0"/>
    </w:pPr>
    <w:rPr>
      <w:b/>
      <w:bCs/>
      <w:color w:val="000000"/>
      <w:spacing w:val="-6"/>
      <w:sz w:val="22"/>
      <w:szCs w:val="22"/>
    </w:r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character" w:styleId="840" w:customStyle="1">
    <w:name w:val="Заголовок 1 Знак"/>
    <w:basedOn w:val="837"/>
    <w:link w:val="836"/>
    <w:uiPriority w:val="99"/>
    <w:rPr>
      <w:rFonts w:ascii="Times New Roman" w:hAnsi="Times New Roman" w:eastAsia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styleId="841" w:customStyle="1">
    <w:name w:val="msonormal_mailru_css_attribute_postfix"/>
    <w:basedOn w:val="835"/>
    <w:pPr>
      <w:spacing w:before="100" w:beforeAutospacing="1" w:after="100" w:afterAutospacing="1"/>
    </w:pPr>
  </w:style>
  <w:style w:type="paragraph" w:styleId="842">
    <w:name w:val="Balloon Text"/>
    <w:basedOn w:val="835"/>
    <w:link w:val="84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3" w:customStyle="1">
    <w:name w:val="Текст выноски Знак"/>
    <w:basedOn w:val="837"/>
    <w:link w:val="842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44">
    <w:name w:val="List Paragraph"/>
    <w:basedOn w:val="835"/>
    <w:uiPriority w:val="34"/>
    <w:qFormat/>
    <w:pPr>
      <w:contextualSpacing/>
      <w:ind w:left="720"/>
    </w:pPr>
  </w:style>
  <w:style w:type="character" w:styleId="845">
    <w:name w:val="annotation reference"/>
    <w:basedOn w:val="837"/>
    <w:uiPriority w:val="99"/>
    <w:semiHidden/>
    <w:unhideWhenUsed/>
    <w:rPr>
      <w:sz w:val="16"/>
      <w:szCs w:val="16"/>
    </w:rPr>
  </w:style>
  <w:style w:type="paragraph" w:styleId="846">
    <w:name w:val="annotation text"/>
    <w:basedOn w:val="835"/>
    <w:link w:val="847"/>
    <w:uiPriority w:val="99"/>
    <w:semiHidden/>
    <w:unhideWhenUsed/>
    <w:rPr>
      <w:sz w:val="20"/>
      <w:szCs w:val="20"/>
    </w:rPr>
  </w:style>
  <w:style w:type="character" w:styleId="847" w:customStyle="1">
    <w:name w:val="Текст примечания Знак"/>
    <w:basedOn w:val="837"/>
    <w:link w:val="846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8">
    <w:name w:val="annotation subject"/>
    <w:basedOn w:val="846"/>
    <w:next w:val="846"/>
    <w:link w:val="849"/>
    <w:uiPriority w:val="99"/>
    <w:semiHidden/>
    <w:unhideWhenUsed/>
    <w:rPr>
      <w:b/>
      <w:bCs/>
    </w:rPr>
  </w:style>
  <w:style w:type="character" w:styleId="849" w:customStyle="1">
    <w:name w:val="Тема примечания Знак"/>
    <w:basedOn w:val="847"/>
    <w:link w:val="848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850">
    <w:name w:val="Hyperlink"/>
    <w:basedOn w:val="837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11" Type="http://schemas.openxmlformats.org/officeDocument/2006/relationships/hyperlink" Target="consultantplus://offline/ref=E8A6DE5D2340E232D26F92EFCE4A7092BCFBFF6F5BF3FDD6BE71C61629C81A6E416FF7BCEBFB3E954C52FA28D789A490E4BBE2C006M9v5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9D09-F6D3-4075-9B9C-3D7C212A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revision>4</cp:revision>
  <dcterms:created xsi:type="dcterms:W3CDTF">2023-05-19T13:30:00Z</dcterms:created>
  <dcterms:modified xsi:type="dcterms:W3CDTF">2024-05-20T13:40:23Z</dcterms:modified>
</cp:coreProperties>
</file>