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FA79D5">
        <w:rPr>
          <w:b/>
          <w:caps/>
          <w:sz w:val="21"/>
          <w:szCs w:val="21"/>
        </w:rPr>
        <w:t>кадастровых</w:t>
      </w:r>
      <w:r w:rsidR="00E212C0">
        <w:rPr>
          <w:b/>
          <w:caps/>
          <w:sz w:val="21"/>
          <w:szCs w:val="21"/>
        </w:rPr>
        <w:t xml:space="preserve">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200772" w:rsidRPr="00200772">
        <w:rPr>
          <w:b/>
          <w:caps/>
          <w:sz w:val="21"/>
          <w:szCs w:val="21"/>
        </w:rPr>
        <w:t>1485</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320996"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FA79D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FA79D5" w:rsidRPr="00A93DBC" w:rsidRDefault="00FA79D5" w:rsidP="00FA79D5">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A79D5" w:rsidRPr="003F2044" w:rsidRDefault="00FA79D5" w:rsidP="00FA79D5">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FA79D5" w:rsidRPr="003F2044" w:rsidRDefault="00FA79D5" w:rsidP="00FA79D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FA79D5" w:rsidRPr="00A15913" w:rsidRDefault="00FA79D5" w:rsidP="00FA79D5">
            <w:pPr>
              <w:jc w:val="both"/>
              <w:rPr>
                <w:sz w:val="20"/>
                <w:szCs w:val="20"/>
              </w:rPr>
            </w:pPr>
            <w:r w:rsidRPr="00E27628">
              <w:t>Выполнение работ кадастровых</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19570B" w:rsidRPr="00A15913" w:rsidTr="00391DAF">
        <w:trPr>
          <w:trHeight w:val="858"/>
        </w:trPr>
        <w:tc>
          <w:tcPr>
            <w:tcW w:w="222" w:type="pct"/>
            <w:vMerge w:val="restart"/>
            <w:tcBorders>
              <w:top w:val="single" w:sz="4" w:space="0" w:color="auto"/>
              <w:left w:val="single" w:sz="4" w:space="0" w:color="auto"/>
              <w:right w:val="single" w:sz="4" w:space="0" w:color="auto"/>
            </w:tcBorders>
          </w:tcPr>
          <w:p w:rsidR="0019570B" w:rsidRPr="00A15913" w:rsidRDefault="0019570B" w:rsidP="0019570B">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19570B" w:rsidRPr="00A15913" w:rsidRDefault="0019570B" w:rsidP="0019570B">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9570B" w:rsidRDefault="0019570B" w:rsidP="0019570B">
            <w:pPr>
              <w:jc w:val="both"/>
              <w:rPr>
                <w:sz w:val="20"/>
                <w:szCs w:val="20"/>
              </w:rPr>
            </w:pPr>
            <w:r>
              <w:rPr>
                <w:sz w:val="20"/>
                <w:szCs w:val="20"/>
              </w:rPr>
              <w:t>7.1. Ц</w:t>
            </w:r>
            <w:r w:rsidRPr="00A15913">
              <w:rPr>
                <w:sz w:val="20"/>
                <w:szCs w:val="20"/>
              </w:rPr>
              <w:t>ена Договора для Участников маркетинговых исследований, не освобожденных от уплаты НДС (с НДС 20%):</w:t>
            </w: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FA79D5" w:rsidP="0019570B">
            <w:pPr>
              <w:jc w:val="both"/>
              <w:rPr>
                <w:color w:val="000000" w:themeColor="text1"/>
              </w:rPr>
            </w:pPr>
            <w:r w:rsidRPr="00FA79D5">
              <w:rPr>
                <w:color w:val="000000" w:themeColor="text1"/>
              </w:rPr>
              <w:t>1 256 799,96</w:t>
            </w: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sz w:val="20"/>
                <w:szCs w:val="20"/>
              </w:rPr>
            </w:pPr>
          </w:p>
          <w:p w:rsidR="0019570B" w:rsidRDefault="0019570B" w:rsidP="0019570B">
            <w:pPr>
              <w:jc w:val="both"/>
              <w:rPr>
                <w:sz w:val="20"/>
                <w:szCs w:val="20"/>
              </w:rPr>
            </w:pPr>
          </w:p>
          <w:p w:rsidR="0019570B" w:rsidRPr="00A15913" w:rsidRDefault="00132204" w:rsidP="0019570B">
            <w:pPr>
              <w:jc w:val="both"/>
              <w:rPr>
                <w:sz w:val="20"/>
                <w:szCs w:val="20"/>
              </w:rPr>
            </w:pPr>
            <w:r w:rsidRPr="00132204">
              <w:rPr>
                <w:sz w:val="20"/>
                <w:szCs w:val="20"/>
              </w:rPr>
              <w:t>714 399.97</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Pr="00A15913" w:rsidRDefault="00FA79D5" w:rsidP="0019570B">
            <w:pPr>
              <w:jc w:val="both"/>
              <w:rPr>
                <w:sz w:val="20"/>
                <w:szCs w:val="20"/>
              </w:rPr>
            </w:pPr>
            <w:r w:rsidRPr="00FA79D5">
              <w:rPr>
                <w:color w:val="000000" w:themeColor="text1"/>
              </w:rPr>
              <w:t>1 047 333,30</w:t>
            </w:r>
            <w:r w:rsidR="0019570B" w:rsidRPr="002235C5">
              <w:rPr>
                <w:color w:val="000000" w:themeColor="text1"/>
              </w:rPr>
              <w:t xml:space="preserve"> </w:t>
            </w:r>
          </w:p>
          <w:p w:rsidR="0019570B" w:rsidRPr="00A15913" w:rsidRDefault="0019570B" w:rsidP="0019570B">
            <w:pPr>
              <w:jc w:val="both"/>
              <w:rPr>
                <w:sz w:val="20"/>
                <w:szCs w:val="20"/>
              </w:rPr>
            </w:pPr>
          </w:p>
          <w:p w:rsidR="0019570B" w:rsidRPr="00A15913" w:rsidRDefault="0019570B" w:rsidP="0019570B">
            <w:pPr>
              <w:jc w:val="both"/>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7A6418" w:rsidRPr="007A6418" w:rsidRDefault="00132204" w:rsidP="0019570B">
            <w:pPr>
              <w:rPr>
                <w:sz w:val="20"/>
                <w:szCs w:val="20"/>
              </w:rPr>
            </w:pPr>
            <w:r w:rsidRPr="00132204">
              <w:rPr>
                <w:sz w:val="20"/>
                <w:szCs w:val="20"/>
              </w:rPr>
              <w:t>595 333.31</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B214B8" w:rsidRPr="00113923" w:rsidTr="0014517D">
              <w:tc>
                <w:tcPr>
                  <w:tcW w:w="454" w:type="dxa"/>
                </w:tcPr>
                <w:p w:rsidR="00B214B8" w:rsidRPr="00113923" w:rsidRDefault="00B214B8" w:rsidP="00B214B8">
                  <w:pPr>
                    <w:ind w:left="-57" w:right="-57"/>
                    <w:rPr>
                      <w:sz w:val="20"/>
                      <w:szCs w:val="20"/>
                    </w:rPr>
                  </w:pPr>
                  <w:r w:rsidRPr="00113923">
                    <w:rPr>
                      <w:sz w:val="20"/>
                      <w:szCs w:val="20"/>
                    </w:rPr>
                    <w:t>1.</w:t>
                  </w:r>
                </w:p>
              </w:tc>
              <w:tc>
                <w:tcPr>
                  <w:tcW w:w="2567" w:type="dxa"/>
                  <w:vAlign w:val="center"/>
                </w:tcPr>
                <w:p w:rsidR="00B214B8" w:rsidRPr="00113923" w:rsidRDefault="00B214B8" w:rsidP="00B214B8">
                  <w:pPr>
                    <w:jc w:val="left"/>
                    <w:rPr>
                      <w:sz w:val="20"/>
                      <w:szCs w:val="20"/>
                    </w:rPr>
                  </w:pPr>
                  <w:r w:rsidRPr="00E27628">
                    <w:t>Выполнение работ кадастровых</w:t>
                  </w:r>
                </w:p>
              </w:tc>
              <w:tc>
                <w:tcPr>
                  <w:tcW w:w="1701" w:type="dxa"/>
                  <w:vAlign w:val="center"/>
                </w:tcPr>
                <w:p w:rsidR="00B214B8" w:rsidRPr="00113923" w:rsidRDefault="00132204" w:rsidP="00B214B8">
                  <w:pPr>
                    <w:ind w:left="-57" w:right="-57"/>
                    <w:jc w:val="center"/>
                    <w:rPr>
                      <w:sz w:val="20"/>
                      <w:szCs w:val="20"/>
                    </w:rPr>
                  </w:pPr>
                  <w:r w:rsidRPr="00132204">
                    <w:rPr>
                      <w:sz w:val="20"/>
                      <w:szCs w:val="20"/>
                    </w:rPr>
                    <w:t>714 399.97</w:t>
                  </w:r>
                </w:p>
              </w:tc>
              <w:tc>
                <w:tcPr>
                  <w:tcW w:w="2233" w:type="dxa"/>
                  <w:vAlign w:val="center"/>
                </w:tcPr>
                <w:p w:rsidR="00B214B8" w:rsidRPr="00113923" w:rsidRDefault="00132204" w:rsidP="00B214B8">
                  <w:pPr>
                    <w:jc w:val="center"/>
                    <w:rPr>
                      <w:sz w:val="20"/>
                      <w:szCs w:val="20"/>
                    </w:rPr>
                  </w:pPr>
                  <w:r w:rsidRPr="00132204">
                    <w:rPr>
                      <w:sz w:val="20"/>
                      <w:szCs w:val="20"/>
                    </w:rPr>
                    <w:t>595 333.31</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B214B8">
            <w:pPr>
              <w:widowControl w:val="0"/>
              <w:autoSpaceDE w:val="0"/>
              <w:autoSpaceDN w:val="0"/>
              <w:adjustRightInd w:val="0"/>
              <w:spacing w:line="0" w:lineRule="atLeast"/>
              <w:ind w:right="11"/>
              <w:jc w:val="both"/>
              <w:rPr>
                <w:i/>
                <w:sz w:val="20"/>
                <w:szCs w:val="20"/>
              </w:rPr>
            </w:pPr>
            <w:r w:rsidRPr="00EB4569">
              <w:rPr>
                <w:noProof/>
                <w:sz w:val="20"/>
              </w:rPr>
              <w:t>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w:t>
            </w:r>
            <w:r w:rsidR="00B214B8">
              <w:rPr>
                <w:noProof/>
                <w:sz w:val="20"/>
              </w:rPr>
              <w:t>0</w:t>
            </w:r>
            <w:r w:rsidRPr="00EB4569">
              <w:rPr>
                <w:noProof/>
                <w:sz w:val="20"/>
              </w:rPr>
              <w:t xml:space="preserve"> рабочих дней с момента подписания Сторонами </w:t>
            </w:r>
            <w:r w:rsidR="00C72634">
              <w:rPr>
                <w:noProof/>
                <w:sz w:val="20"/>
              </w:rPr>
              <w:t>акта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w:t>
            </w:r>
            <w:r w:rsidRPr="00A15913">
              <w:rPr>
                <w:sz w:val="20"/>
                <w:szCs w:val="20"/>
              </w:rPr>
              <w:lastRenderedPageBreak/>
              <w:t>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w:t>
            </w:r>
            <w:r w:rsidRPr="00A15913">
              <w:rPr>
                <w:sz w:val="20"/>
                <w:szCs w:val="20"/>
              </w:rPr>
              <w:lastRenderedPageBreak/>
              <w:t xml:space="preserve">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 xml:space="preserve">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w:t>
            </w:r>
            <w:r w:rsidRPr="00A15913">
              <w:rPr>
                <w:sz w:val="20"/>
                <w:szCs w:val="20"/>
              </w:rPr>
              <w:lastRenderedPageBreak/>
              <w:t>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xml:space="preserve">)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w:t>
            </w:r>
            <w:r w:rsidR="009D51D6" w:rsidRPr="00A15913">
              <w:rPr>
                <w:sz w:val="20"/>
                <w:szCs w:val="20"/>
              </w:rPr>
              <w:lastRenderedPageBreak/>
              <w:t>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4F5623">
              <w:rPr>
                <w:sz w:val="20"/>
                <w:szCs w:val="20"/>
              </w:rPr>
              <w:t xml:space="preserve"> 15.03.2022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4F5623" w:rsidRDefault="004F5623" w:rsidP="009D51D6">
            <w:pPr>
              <w:widowControl w:val="0"/>
              <w:suppressLineNumbers/>
              <w:suppressAutoHyphens/>
              <w:jc w:val="both"/>
              <w:rPr>
                <w:b/>
                <w:sz w:val="20"/>
                <w:szCs w:val="20"/>
              </w:rPr>
            </w:pPr>
            <w:r w:rsidRPr="004F5623">
              <w:rPr>
                <w:b/>
                <w:sz w:val="20"/>
                <w:szCs w:val="20"/>
              </w:rPr>
              <w:t>15.03.2022</w:t>
            </w:r>
          </w:p>
          <w:p w:rsidR="009D51D6" w:rsidRPr="004F5623" w:rsidRDefault="00781F22" w:rsidP="001E65B5">
            <w:pPr>
              <w:tabs>
                <w:tab w:val="left" w:pos="10260"/>
              </w:tabs>
              <w:autoSpaceDE w:val="0"/>
              <w:autoSpaceDN w:val="0"/>
              <w:adjustRightInd w:val="0"/>
              <w:jc w:val="both"/>
              <w:outlineLvl w:val="0"/>
              <w:rPr>
                <w:sz w:val="20"/>
                <w:szCs w:val="20"/>
              </w:rPr>
            </w:pPr>
            <w:r w:rsidRPr="004F5623">
              <w:rPr>
                <w:sz w:val="20"/>
                <w:szCs w:val="20"/>
              </w:rPr>
              <w:t>16</w:t>
            </w:r>
            <w:r w:rsidR="009D51D6" w:rsidRPr="004F5623">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 xml:space="preserve">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w:t>
            </w:r>
            <w:r w:rsidRPr="00A15913">
              <w:rPr>
                <w:sz w:val="20"/>
                <w:szCs w:val="20"/>
              </w:rPr>
              <w:lastRenderedPageBreak/>
              <w:t>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7E4C52" w:rsidRPr="00A15913" w:rsidTr="00C8778A">
        <w:tc>
          <w:tcPr>
            <w:tcW w:w="222" w:type="pct"/>
            <w:tcBorders>
              <w:top w:val="single" w:sz="4" w:space="0" w:color="auto"/>
              <w:left w:val="single" w:sz="4" w:space="0" w:color="auto"/>
              <w:bottom w:val="single" w:sz="4" w:space="0" w:color="auto"/>
              <w:right w:val="single" w:sz="4" w:space="0" w:color="auto"/>
            </w:tcBorders>
          </w:tcPr>
          <w:p w:rsidR="007E4C52" w:rsidRPr="00A15913" w:rsidRDefault="007E4C52" w:rsidP="007E4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E4C52" w:rsidRPr="00A15913" w:rsidRDefault="007E4C52" w:rsidP="007E4C52">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7E4C52" w:rsidRPr="00A15913" w:rsidRDefault="007E4C52" w:rsidP="007E4C52">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7E4C52" w:rsidRPr="00A15913" w:rsidRDefault="007E4C52" w:rsidP="007E4C52">
            <w:pPr>
              <w:tabs>
                <w:tab w:val="left" w:pos="10260"/>
              </w:tabs>
              <w:autoSpaceDE w:val="0"/>
              <w:autoSpaceDN w:val="0"/>
              <w:adjustRightInd w:val="0"/>
              <w:jc w:val="both"/>
              <w:outlineLvl w:val="0"/>
              <w:rPr>
                <w:b/>
                <w:sz w:val="20"/>
                <w:szCs w:val="20"/>
              </w:rPr>
            </w:pPr>
            <w:bookmarkStart w:id="55" w:name="дата_начала_подачи_заявок"/>
            <w:r w:rsidRPr="0054617C">
              <w:rPr>
                <w:b/>
                <w:sz w:val="20"/>
                <w:szCs w:val="20"/>
              </w:rPr>
              <w:t>10.03.2022 00</w:t>
            </w:r>
            <w:r>
              <w:rPr>
                <w:b/>
                <w:sz w:val="20"/>
                <w:szCs w:val="20"/>
              </w:rPr>
              <w:t>:00</w:t>
            </w:r>
          </w:p>
          <w:bookmarkEnd w:id="55"/>
          <w:p w:rsidR="007E4C52" w:rsidRPr="00A15913" w:rsidRDefault="007E4C52" w:rsidP="007E4C52">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7E4C52" w:rsidRPr="00A15913" w:rsidRDefault="007E4C52" w:rsidP="007E4C52">
            <w:pPr>
              <w:tabs>
                <w:tab w:val="left" w:pos="10260"/>
              </w:tabs>
              <w:autoSpaceDE w:val="0"/>
              <w:autoSpaceDN w:val="0"/>
              <w:adjustRightInd w:val="0"/>
              <w:jc w:val="both"/>
              <w:outlineLvl w:val="0"/>
              <w:rPr>
                <w:b/>
                <w:sz w:val="20"/>
                <w:szCs w:val="20"/>
              </w:rPr>
            </w:pPr>
            <w:bookmarkStart w:id="56" w:name="дата_окончания_подачи_заявок"/>
            <w:r w:rsidRPr="00FC5520">
              <w:rPr>
                <w:b/>
                <w:sz w:val="20"/>
                <w:szCs w:val="20"/>
              </w:rPr>
              <w:t>16.03.2022</w:t>
            </w:r>
          </w:p>
          <w:p w:rsidR="007E4C52" w:rsidRPr="009C1D81" w:rsidRDefault="007E4C52" w:rsidP="007E4C52">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7E4C52"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7E4C52" w:rsidRPr="00A15913" w:rsidRDefault="007E4C52" w:rsidP="007E4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E4C52" w:rsidRPr="00A15913" w:rsidRDefault="007E4C52" w:rsidP="007E4C52">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7E4C52" w:rsidRPr="00A15913" w:rsidRDefault="007E4C52" w:rsidP="007E4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7E4C52" w:rsidRPr="00A15913" w:rsidRDefault="007E4C52" w:rsidP="007E4C52">
            <w:pPr>
              <w:tabs>
                <w:tab w:val="left" w:pos="10260"/>
              </w:tabs>
              <w:autoSpaceDE w:val="0"/>
              <w:autoSpaceDN w:val="0"/>
              <w:adjustRightInd w:val="0"/>
              <w:jc w:val="both"/>
              <w:outlineLvl w:val="0"/>
              <w:rPr>
                <w:b/>
                <w:sz w:val="20"/>
                <w:szCs w:val="20"/>
              </w:rPr>
            </w:pPr>
            <w:r w:rsidRPr="00713C5B">
              <w:rPr>
                <w:b/>
                <w:sz w:val="20"/>
                <w:szCs w:val="20"/>
              </w:rPr>
              <w:t>17.03.2022</w:t>
            </w:r>
          </w:p>
          <w:p w:rsidR="007E4C52" w:rsidRPr="00A15913" w:rsidRDefault="007E4C52" w:rsidP="007E4C52">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7E4C52" w:rsidRPr="00A15913" w:rsidRDefault="007E4C52" w:rsidP="007E4C52">
            <w:pPr>
              <w:tabs>
                <w:tab w:val="left" w:pos="10260"/>
              </w:tabs>
              <w:autoSpaceDE w:val="0"/>
              <w:autoSpaceDN w:val="0"/>
              <w:adjustRightInd w:val="0"/>
              <w:jc w:val="both"/>
              <w:outlineLvl w:val="0"/>
              <w:rPr>
                <w:sz w:val="20"/>
                <w:szCs w:val="20"/>
              </w:rPr>
            </w:pPr>
          </w:p>
        </w:tc>
      </w:tr>
      <w:tr w:rsidR="007E4C52"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7E4C52" w:rsidRPr="00A15913" w:rsidRDefault="007E4C52" w:rsidP="007E4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E4C52" w:rsidRPr="00A15913" w:rsidRDefault="007E4C52" w:rsidP="007E4C52">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7E4C52" w:rsidRPr="00A15913" w:rsidRDefault="007E4C52" w:rsidP="007E4C52">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7E4C52" w:rsidRPr="00A15913" w:rsidRDefault="007E4C52" w:rsidP="007E4C52">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1F07E8">
              <w:rPr>
                <w:b/>
                <w:sz w:val="20"/>
                <w:szCs w:val="20"/>
              </w:rPr>
              <w:t>не позднее 21.03.2022 17</w:t>
            </w:r>
            <w:r>
              <w:rPr>
                <w:b/>
                <w:sz w:val="20"/>
                <w:szCs w:val="20"/>
              </w:rPr>
              <w:t>:00</w:t>
            </w: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lastRenderedPageBreak/>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F51165">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A4322C" w:rsidP="00221480">
                  <w:pPr>
                    <w:pStyle w:val="afffffff8"/>
                    <w:jc w:val="center"/>
                    <w:rPr>
                      <w:b/>
                      <w:bCs/>
                      <w:sz w:val="20"/>
                      <w:szCs w:val="20"/>
                    </w:rPr>
                  </w:pPr>
                  <w:r>
                    <w:rPr>
                      <w:b/>
                      <w:bCs/>
                      <w:sz w:val="20"/>
                      <w:szCs w:val="20"/>
                    </w:rPr>
                    <w:t>5</w:t>
                  </w:r>
                  <w:r w:rsidR="00F51165">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8343726"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lastRenderedPageBreak/>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347A87">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347A87">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347A87">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347A87">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347A87">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347A87">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347A87">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347A87">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347A87">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347A87">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347A87">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347A87">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представленные Участником договоры и/или акты выполненных работ/услуг полностью или частично не </w:t>
            </w:r>
            <w:r w:rsidRPr="009C2432">
              <w:rPr>
                <w:sz w:val="20"/>
              </w:rPr>
              <w:lastRenderedPageBreak/>
              <w:t>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094"/>
        <w:gridCol w:w="2418"/>
        <w:gridCol w:w="1811"/>
        <w:gridCol w:w="746"/>
        <w:gridCol w:w="647"/>
        <w:gridCol w:w="1204"/>
        <w:gridCol w:w="1082"/>
      </w:tblGrid>
      <w:tr w:rsidR="00136A40" w:rsidRPr="00136A40" w:rsidTr="00375F31">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09"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375F3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99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51"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62"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375F31" w:rsidRPr="00136A40" w:rsidTr="00375F31">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375F31" w:rsidRPr="00136A40" w:rsidRDefault="00375F31" w:rsidP="00375F31">
            <w:pPr>
              <w:jc w:val="center"/>
              <w:rPr>
                <w:rFonts w:eastAsiaTheme="minorEastAsia"/>
                <w:sz w:val="20"/>
                <w:szCs w:val="20"/>
                <w:lang w:eastAsia="en-US"/>
              </w:rPr>
            </w:pPr>
            <w:r w:rsidRPr="00136A40">
              <w:rPr>
                <w:rFonts w:eastAsiaTheme="minorEastAsia"/>
                <w:sz w:val="20"/>
                <w:szCs w:val="20"/>
                <w:lang w:eastAsia="en-US"/>
              </w:rPr>
              <w:t>1</w:t>
            </w:r>
          </w:p>
        </w:tc>
        <w:tc>
          <w:tcPr>
            <w:tcW w:w="996"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1151" w:type="pct"/>
            <w:shd w:val="clear" w:color="auto" w:fill="auto"/>
          </w:tcPr>
          <w:p w:rsidR="00375F31" w:rsidRPr="00A15913" w:rsidRDefault="00375F31" w:rsidP="00375F31">
            <w:pPr>
              <w:jc w:val="both"/>
              <w:rPr>
                <w:sz w:val="20"/>
                <w:szCs w:val="20"/>
              </w:rPr>
            </w:pPr>
            <w:r w:rsidRPr="00E27628">
              <w:t>Выполнение работ кадастровых</w:t>
            </w:r>
          </w:p>
        </w:tc>
        <w:tc>
          <w:tcPr>
            <w:tcW w:w="862"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rPr>
                <w:rFonts w:eastAsiaTheme="minorEastAsia"/>
                <w:sz w:val="20"/>
                <w:szCs w:val="20"/>
                <w:lang w:eastAsia="en-US"/>
              </w:rPr>
            </w:pPr>
            <w:r>
              <w:rPr>
                <w:rFonts w:eastAsiaTheme="minorEastAsia"/>
                <w:sz w:val="20"/>
                <w:szCs w:val="20"/>
                <w:lang w:eastAsia="en-US"/>
              </w:rPr>
              <w:t>усл.ед</w:t>
            </w:r>
          </w:p>
        </w:tc>
        <w:tc>
          <w:tcPr>
            <w:tcW w:w="308"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515" w:type="pct"/>
            <w:tcBorders>
              <w:top w:val="single" w:sz="4" w:space="0" w:color="auto"/>
              <w:left w:val="single" w:sz="4" w:space="0" w:color="auto"/>
              <w:bottom w:val="single" w:sz="4" w:space="0" w:color="auto"/>
              <w:right w:val="single" w:sz="4" w:space="0" w:color="auto"/>
            </w:tcBorders>
          </w:tcPr>
          <w:p w:rsidR="00375F31" w:rsidRPr="00136A40" w:rsidRDefault="00375F31" w:rsidP="00375F31">
            <w:pPr>
              <w:ind w:left="567"/>
              <w:rPr>
                <w:rFonts w:eastAsiaTheme="minorEastAsia"/>
                <w:sz w:val="20"/>
                <w:szCs w:val="20"/>
                <w:lang w:eastAsia="en-US"/>
              </w:rPr>
            </w:pPr>
          </w:p>
        </w:tc>
      </w:tr>
      <w:tr w:rsidR="00375F31" w:rsidRPr="00136A40" w:rsidTr="00375F31">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375F31" w:rsidRPr="00136A40" w:rsidRDefault="00375F31" w:rsidP="00375F31">
            <w:pPr>
              <w:jc w:val="center"/>
              <w:rPr>
                <w:rFonts w:eastAsiaTheme="minorEastAsia"/>
                <w:sz w:val="20"/>
                <w:szCs w:val="20"/>
                <w:lang w:eastAsia="en-US"/>
              </w:rPr>
            </w:pPr>
            <w:r w:rsidRPr="00136A40">
              <w:rPr>
                <w:rFonts w:eastAsiaTheme="minorEastAsia"/>
                <w:sz w:val="20"/>
                <w:szCs w:val="20"/>
                <w:lang w:eastAsia="en-US"/>
              </w:rPr>
              <w:t>2</w:t>
            </w:r>
          </w:p>
        </w:tc>
        <w:tc>
          <w:tcPr>
            <w:tcW w:w="996"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1151"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308"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515" w:type="pct"/>
            <w:tcBorders>
              <w:top w:val="single" w:sz="4" w:space="0" w:color="auto"/>
              <w:left w:val="single" w:sz="4" w:space="0" w:color="auto"/>
              <w:bottom w:val="single" w:sz="4" w:space="0" w:color="auto"/>
              <w:right w:val="single" w:sz="4" w:space="0" w:color="auto"/>
            </w:tcBorders>
          </w:tcPr>
          <w:p w:rsidR="00375F31" w:rsidRPr="00136A40" w:rsidRDefault="00375F31" w:rsidP="00375F31">
            <w:pPr>
              <w:ind w:left="567"/>
              <w:rPr>
                <w:rFonts w:eastAsiaTheme="minorEastAsia"/>
                <w:sz w:val="20"/>
                <w:szCs w:val="20"/>
                <w:lang w:eastAsia="en-US"/>
              </w:rPr>
            </w:pPr>
          </w:p>
        </w:tc>
      </w:tr>
      <w:tr w:rsidR="00375F31" w:rsidRPr="00136A40" w:rsidTr="00375F31">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375F31" w:rsidRPr="00136A40" w:rsidRDefault="00375F31" w:rsidP="00375F31">
            <w:pPr>
              <w:jc w:val="center"/>
              <w:rPr>
                <w:rFonts w:eastAsiaTheme="minorEastAsia"/>
                <w:sz w:val="20"/>
                <w:szCs w:val="20"/>
                <w:lang w:eastAsia="en-US"/>
              </w:rPr>
            </w:pPr>
            <w:r w:rsidRPr="00136A40">
              <w:rPr>
                <w:rFonts w:eastAsiaTheme="minorEastAsia"/>
                <w:sz w:val="20"/>
                <w:szCs w:val="20"/>
                <w:lang w:eastAsia="en-US"/>
              </w:rPr>
              <w:t>3</w:t>
            </w:r>
          </w:p>
        </w:tc>
        <w:tc>
          <w:tcPr>
            <w:tcW w:w="996"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1151"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308"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515" w:type="pct"/>
            <w:tcBorders>
              <w:top w:val="single" w:sz="4" w:space="0" w:color="auto"/>
              <w:left w:val="single" w:sz="4" w:space="0" w:color="auto"/>
              <w:bottom w:val="single" w:sz="4" w:space="0" w:color="auto"/>
              <w:right w:val="single" w:sz="4" w:space="0" w:color="auto"/>
            </w:tcBorders>
          </w:tcPr>
          <w:p w:rsidR="00375F31" w:rsidRPr="00136A40" w:rsidRDefault="00375F31" w:rsidP="00375F31">
            <w:pPr>
              <w:ind w:left="567"/>
              <w:rPr>
                <w:rFonts w:eastAsiaTheme="minorEastAsia"/>
                <w:sz w:val="20"/>
                <w:szCs w:val="20"/>
                <w:lang w:eastAsia="en-US"/>
              </w:rPr>
            </w:pPr>
          </w:p>
        </w:tc>
      </w:tr>
      <w:tr w:rsidR="00375F31" w:rsidRPr="00136A40" w:rsidTr="00375F31">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375F31" w:rsidRPr="00136A40" w:rsidRDefault="00375F31" w:rsidP="00375F31">
            <w:pPr>
              <w:jc w:val="center"/>
              <w:rPr>
                <w:rFonts w:eastAsiaTheme="minorEastAsia"/>
                <w:sz w:val="20"/>
                <w:szCs w:val="20"/>
                <w:lang w:eastAsia="en-US"/>
              </w:rPr>
            </w:pPr>
            <w:r w:rsidRPr="00136A40">
              <w:rPr>
                <w:rFonts w:eastAsiaTheme="minorEastAsia"/>
                <w:sz w:val="20"/>
                <w:szCs w:val="20"/>
                <w:lang w:eastAsia="en-US"/>
              </w:rPr>
              <w:t>…</w:t>
            </w:r>
          </w:p>
        </w:tc>
        <w:tc>
          <w:tcPr>
            <w:tcW w:w="996"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1151"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308"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375F31" w:rsidRPr="00136A40" w:rsidRDefault="00375F31" w:rsidP="00375F31">
            <w:pPr>
              <w:ind w:left="567"/>
              <w:rPr>
                <w:rFonts w:eastAsiaTheme="minorEastAsia"/>
                <w:sz w:val="20"/>
                <w:szCs w:val="20"/>
                <w:lang w:eastAsia="en-US"/>
              </w:rPr>
            </w:pPr>
          </w:p>
        </w:tc>
        <w:tc>
          <w:tcPr>
            <w:tcW w:w="515" w:type="pct"/>
            <w:tcBorders>
              <w:top w:val="single" w:sz="4" w:space="0" w:color="auto"/>
              <w:left w:val="single" w:sz="4" w:space="0" w:color="auto"/>
              <w:bottom w:val="single" w:sz="4" w:space="0" w:color="auto"/>
              <w:right w:val="single" w:sz="4" w:space="0" w:color="auto"/>
            </w:tcBorders>
          </w:tcPr>
          <w:p w:rsidR="00375F31" w:rsidRPr="00136A40" w:rsidRDefault="00375F31" w:rsidP="00375F31">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BC2AA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affff5"/>
        <w:tblW w:w="9883" w:type="dxa"/>
        <w:tblLayout w:type="fixed"/>
        <w:tblLook w:val="04A0" w:firstRow="1" w:lastRow="0" w:firstColumn="1" w:lastColumn="0" w:noHBand="0" w:noVBand="1"/>
      </w:tblPr>
      <w:tblGrid>
        <w:gridCol w:w="513"/>
        <w:gridCol w:w="2430"/>
        <w:gridCol w:w="851"/>
        <w:gridCol w:w="1559"/>
        <w:gridCol w:w="1534"/>
        <w:gridCol w:w="1498"/>
        <w:gridCol w:w="1498"/>
      </w:tblGrid>
      <w:tr w:rsidR="00132204" w:rsidRPr="0066542E" w:rsidTr="00C87C59">
        <w:trPr>
          <w:trHeight w:val="1753"/>
        </w:trPr>
        <w:tc>
          <w:tcPr>
            <w:tcW w:w="513" w:type="dxa"/>
          </w:tcPr>
          <w:p w:rsidR="00132204" w:rsidRPr="0066542E" w:rsidRDefault="00132204" w:rsidP="00C87C59">
            <w:pPr>
              <w:jc w:val="center"/>
            </w:pPr>
            <w:r w:rsidRPr="0066542E">
              <w:t>№ п/п</w:t>
            </w:r>
          </w:p>
        </w:tc>
        <w:tc>
          <w:tcPr>
            <w:tcW w:w="2430" w:type="dxa"/>
          </w:tcPr>
          <w:p w:rsidR="00132204" w:rsidRPr="0066542E" w:rsidRDefault="00132204" w:rsidP="00C87C59">
            <w:pPr>
              <w:jc w:val="center"/>
            </w:pPr>
            <w:r w:rsidRPr="0066542E">
              <w:t>Наименование вида работы</w:t>
            </w:r>
          </w:p>
        </w:tc>
        <w:tc>
          <w:tcPr>
            <w:tcW w:w="851" w:type="dxa"/>
          </w:tcPr>
          <w:p w:rsidR="00132204" w:rsidRPr="0066542E" w:rsidRDefault="00132204" w:rsidP="00C87C59">
            <w:r w:rsidRPr="0066542E">
              <w:t>Единица измерения</w:t>
            </w:r>
          </w:p>
        </w:tc>
        <w:tc>
          <w:tcPr>
            <w:tcW w:w="1559" w:type="dxa"/>
          </w:tcPr>
          <w:p w:rsidR="00132204" w:rsidRPr="0066542E" w:rsidRDefault="00132204" w:rsidP="00C87C59">
            <w:pPr>
              <w:jc w:val="center"/>
            </w:pPr>
            <w:r w:rsidRPr="0066542E">
              <w:t>Начальная (максимальная) цена без НДС (руб.)</w:t>
            </w:r>
          </w:p>
        </w:tc>
        <w:tc>
          <w:tcPr>
            <w:tcW w:w="1534" w:type="dxa"/>
          </w:tcPr>
          <w:p w:rsidR="00132204" w:rsidRPr="0066542E" w:rsidRDefault="00132204" w:rsidP="00C87C59">
            <w:pPr>
              <w:jc w:val="center"/>
            </w:pPr>
            <w:r w:rsidRPr="0066542E">
              <w:t>Начальная (максимальная) цена с НДС (руб.)</w:t>
            </w:r>
          </w:p>
        </w:tc>
        <w:tc>
          <w:tcPr>
            <w:tcW w:w="1498" w:type="dxa"/>
          </w:tcPr>
          <w:p w:rsidR="00132204" w:rsidRPr="0066542E" w:rsidRDefault="00132204" w:rsidP="00C87C59">
            <w:pPr>
              <w:jc w:val="center"/>
            </w:pPr>
            <w:r w:rsidRPr="0066542E">
              <w:t>Предложение участника по цене без НДС (руб.)</w:t>
            </w:r>
          </w:p>
        </w:tc>
        <w:tc>
          <w:tcPr>
            <w:tcW w:w="1498" w:type="dxa"/>
          </w:tcPr>
          <w:p w:rsidR="00132204" w:rsidRPr="0066542E" w:rsidRDefault="00132204" w:rsidP="00C87C59">
            <w:pPr>
              <w:jc w:val="center"/>
            </w:pPr>
            <w:r w:rsidRPr="0066542E">
              <w:t>Предложение участника по цене с НДС (руб.)</w:t>
            </w:r>
          </w:p>
        </w:tc>
      </w:tr>
      <w:tr w:rsidR="00132204" w:rsidRPr="0066542E" w:rsidTr="00C87C59">
        <w:tc>
          <w:tcPr>
            <w:tcW w:w="513" w:type="dxa"/>
          </w:tcPr>
          <w:p w:rsidR="00132204" w:rsidRPr="0066542E" w:rsidRDefault="00132204" w:rsidP="00C87C59">
            <w:pPr>
              <w:jc w:val="center"/>
            </w:pPr>
            <w:r w:rsidRPr="0066542E">
              <w:t>1</w:t>
            </w:r>
          </w:p>
        </w:tc>
        <w:tc>
          <w:tcPr>
            <w:tcW w:w="2430" w:type="dxa"/>
          </w:tcPr>
          <w:p w:rsidR="00132204" w:rsidRPr="0066542E" w:rsidRDefault="00132204" w:rsidP="00C87C59">
            <w:pPr>
              <w:jc w:val="center"/>
            </w:pPr>
            <w:r w:rsidRPr="0066542E">
              <w:t>2</w:t>
            </w:r>
          </w:p>
        </w:tc>
        <w:tc>
          <w:tcPr>
            <w:tcW w:w="851" w:type="dxa"/>
          </w:tcPr>
          <w:p w:rsidR="00132204" w:rsidRPr="0066542E" w:rsidRDefault="00132204" w:rsidP="00C87C59">
            <w:pPr>
              <w:jc w:val="center"/>
            </w:pPr>
            <w:r w:rsidRPr="0066542E">
              <w:t>3</w:t>
            </w:r>
          </w:p>
        </w:tc>
        <w:tc>
          <w:tcPr>
            <w:tcW w:w="1559" w:type="dxa"/>
          </w:tcPr>
          <w:p w:rsidR="00132204" w:rsidRPr="0066542E" w:rsidRDefault="00132204" w:rsidP="00C87C59">
            <w:pPr>
              <w:jc w:val="center"/>
            </w:pPr>
            <w:r w:rsidRPr="0066542E">
              <w:t>4</w:t>
            </w:r>
          </w:p>
        </w:tc>
        <w:tc>
          <w:tcPr>
            <w:tcW w:w="1534" w:type="dxa"/>
          </w:tcPr>
          <w:p w:rsidR="00132204" w:rsidRPr="0066542E" w:rsidRDefault="00132204" w:rsidP="00C87C59">
            <w:pPr>
              <w:jc w:val="center"/>
            </w:pPr>
            <w:r w:rsidRPr="0066542E">
              <w:t>5</w:t>
            </w:r>
          </w:p>
        </w:tc>
        <w:tc>
          <w:tcPr>
            <w:tcW w:w="1498" w:type="dxa"/>
          </w:tcPr>
          <w:p w:rsidR="00132204" w:rsidRPr="0066542E" w:rsidRDefault="00132204" w:rsidP="00C87C59">
            <w:pPr>
              <w:jc w:val="center"/>
            </w:pPr>
            <w:r w:rsidRPr="0066542E">
              <w:t>6</w:t>
            </w:r>
          </w:p>
        </w:tc>
        <w:tc>
          <w:tcPr>
            <w:tcW w:w="1498" w:type="dxa"/>
          </w:tcPr>
          <w:p w:rsidR="00132204" w:rsidRPr="0066542E" w:rsidRDefault="00132204" w:rsidP="00C87C59">
            <w:pPr>
              <w:jc w:val="center"/>
            </w:pPr>
            <w:r w:rsidRPr="0066542E">
              <w:t>7</w:t>
            </w:r>
          </w:p>
        </w:tc>
      </w:tr>
      <w:tr w:rsidR="00132204" w:rsidRPr="0066542E" w:rsidTr="00C87C59">
        <w:tc>
          <w:tcPr>
            <w:tcW w:w="513" w:type="dxa"/>
            <w:vAlign w:val="center"/>
          </w:tcPr>
          <w:p w:rsidR="00132204" w:rsidRPr="0002562D" w:rsidRDefault="00132204" w:rsidP="00C87C59">
            <w:pPr>
              <w:jc w:val="center"/>
            </w:pPr>
            <w:r w:rsidRPr="0002562D">
              <w:t>1</w:t>
            </w:r>
          </w:p>
        </w:tc>
        <w:tc>
          <w:tcPr>
            <w:tcW w:w="9370" w:type="dxa"/>
            <w:gridSpan w:val="6"/>
          </w:tcPr>
          <w:p w:rsidR="00132204" w:rsidRPr="0066542E" w:rsidRDefault="00132204" w:rsidP="00C87C59">
            <w:pPr>
              <w:jc w:val="center"/>
            </w:pPr>
            <w:r w:rsidRPr="0002562D">
              <w:rPr>
                <w:color w:val="1F497D" w:themeColor="text2"/>
                <w:sz w:val="20"/>
                <w:szCs w:val="20"/>
              </w:rPr>
              <w:t xml:space="preserve">Схема границ земельного участка для оформления разрешения на использование земель/земельных участков, находящихся в государственной или муниципальной собственности:           </w:t>
            </w:r>
          </w:p>
        </w:tc>
      </w:tr>
      <w:tr w:rsidR="00132204" w:rsidRPr="0066542E" w:rsidTr="00C87C59">
        <w:trPr>
          <w:trHeight w:val="599"/>
        </w:trPr>
        <w:tc>
          <w:tcPr>
            <w:tcW w:w="513" w:type="dxa"/>
            <w:vAlign w:val="center"/>
          </w:tcPr>
          <w:p w:rsidR="00132204" w:rsidRPr="0066542E"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от 0 до 200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66542E" w:rsidRDefault="00132204" w:rsidP="00C87C59">
            <w:pPr>
              <w:jc w:val="center"/>
              <w:rPr>
                <w:color w:val="000000"/>
              </w:rPr>
            </w:pPr>
            <w:r>
              <w:rPr>
                <w:color w:val="000000"/>
              </w:rPr>
              <w:t>10 333.33</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12400,00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677"/>
        </w:trPr>
        <w:tc>
          <w:tcPr>
            <w:tcW w:w="513" w:type="dxa"/>
            <w:vAlign w:val="center"/>
          </w:tcPr>
          <w:p w:rsidR="00132204" w:rsidRPr="0066542E" w:rsidRDefault="00132204" w:rsidP="00C87C59">
            <w:pPr>
              <w:jc w:val="center"/>
            </w:pPr>
          </w:p>
        </w:tc>
        <w:tc>
          <w:tcPr>
            <w:tcW w:w="2430" w:type="dxa"/>
          </w:tcPr>
          <w:p w:rsidR="00132204" w:rsidRPr="00F644D2" w:rsidRDefault="00132204" w:rsidP="00C87C59">
            <w:pPr>
              <w:rPr>
                <w:sz w:val="20"/>
                <w:szCs w:val="20"/>
              </w:rPr>
            </w:pPr>
            <w:r w:rsidRPr="00F644D2">
              <w:rPr>
                <w:sz w:val="20"/>
                <w:szCs w:val="20"/>
              </w:rPr>
              <w:t xml:space="preserve">при протяженности газопровода от 201 до 1000 м.           </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02562D" w:rsidRDefault="00132204" w:rsidP="00C87C59">
            <w:pPr>
              <w:jc w:val="center"/>
              <w:rPr>
                <w:color w:val="000000"/>
                <w:lang w:val="en-US"/>
              </w:rPr>
            </w:pPr>
            <w:r>
              <w:rPr>
                <w:color w:val="000000"/>
              </w:rPr>
              <w:t>14 833</w:t>
            </w:r>
            <w:r>
              <w:rPr>
                <w:color w:val="000000"/>
                <w:lang w:val="en-US"/>
              </w:rPr>
              <w:t>.33</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17800,00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Pr="0066542E" w:rsidRDefault="00132204" w:rsidP="00C87C59">
            <w:pPr>
              <w:jc w:val="center"/>
            </w:pPr>
          </w:p>
        </w:tc>
        <w:tc>
          <w:tcPr>
            <w:tcW w:w="2430" w:type="dxa"/>
          </w:tcPr>
          <w:p w:rsidR="00132204" w:rsidRPr="0002562D" w:rsidRDefault="00132204" w:rsidP="00C87C59">
            <w:pPr>
              <w:rPr>
                <w:sz w:val="20"/>
                <w:szCs w:val="20"/>
              </w:rPr>
            </w:pPr>
            <w:r w:rsidRPr="0002562D">
              <w:rPr>
                <w:sz w:val="20"/>
                <w:szCs w:val="20"/>
              </w:rPr>
              <w:t>при протяженности газопровода свыше 1000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02562D" w:rsidRDefault="00132204" w:rsidP="00C87C59">
            <w:pPr>
              <w:jc w:val="center"/>
              <w:rPr>
                <w:color w:val="000000"/>
                <w:lang w:val="en-US"/>
              </w:rPr>
            </w:pPr>
            <w:r>
              <w:rPr>
                <w:color w:val="000000"/>
                <w:lang w:val="en-US"/>
              </w:rPr>
              <w:t>19 000.00</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22800,00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Default="00132204" w:rsidP="00C87C59">
            <w:pPr>
              <w:jc w:val="center"/>
            </w:pPr>
            <w:r>
              <w:t>2</w:t>
            </w:r>
          </w:p>
        </w:tc>
        <w:tc>
          <w:tcPr>
            <w:tcW w:w="9370" w:type="dxa"/>
            <w:gridSpan w:val="6"/>
          </w:tcPr>
          <w:p w:rsidR="00132204" w:rsidRPr="0066542E" w:rsidRDefault="00132204" w:rsidP="00C87C59">
            <w:pPr>
              <w:jc w:val="center"/>
            </w:pPr>
            <w:r w:rsidRPr="00D828E4">
              <w:rPr>
                <w:color w:val="1F497D" w:themeColor="text2"/>
                <w:sz w:val="20"/>
                <w:szCs w:val="20"/>
              </w:rPr>
              <w:t xml:space="preserve">Схема расположения земельного участка  на кадастровом плане территории для предоставления в аренду с дальнейшей постановкой на государственный кадастровый учет (оформление межевого плана):            </w:t>
            </w: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от 0 до 200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367916" w:rsidRDefault="00132204" w:rsidP="00C87C59">
            <w:pPr>
              <w:jc w:val="center"/>
              <w:rPr>
                <w:color w:val="000000"/>
                <w:lang w:val="en-US"/>
              </w:rPr>
            </w:pPr>
            <w:r>
              <w:rPr>
                <w:color w:val="000000"/>
              </w:rPr>
              <w:t>22 333</w:t>
            </w:r>
            <w:r>
              <w:rPr>
                <w:color w:val="000000"/>
                <w:lang w:val="en-US"/>
              </w:rPr>
              <w:t>.33</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26800,00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 xml:space="preserve">при протяженности газопровода от 201 до 1000 м.           </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Default="00132204" w:rsidP="00C87C59">
            <w:pPr>
              <w:jc w:val="center"/>
              <w:rPr>
                <w:color w:val="000000"/>
                <w:lang w:val="en-US"/>
              </w:rPr>
            </w:pPr>
            <w:r>
              <w:rPr>
                <w:color w:val="000000"/>
                <w:lang w:val="en-US"/>
              </w:rPr>
              <w:t>29 833.33</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35800,00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02562D" w:rsidRDefault="00132204" w:rsidP="00C87C59">
            <w:pPr>
              <w:rPr>
                <w:sz w:val="20"/>
                <w:szCs w:val="20"/>
              </w:rPr>
            </w:pPr>
            <w:r w:rsidRPr="0002562D">
              <w:rPr>
                <w:sz w:val="20"/>
                <w:szCs w:val="20"/>
              </w:rPr>
              <w:t>при протяженности газопровода свыше 1000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Default="00132204" w:rsidP="00C87C59">
            <w:pPr>
              <w:jc w:val="center"/>
              <w:rPr>
                <w:color w:val="000000"/>
                <w:lang w:val="en-US"/>
              </w:rPr>
            </w:pPr>
            <w:r>
              <w:rPr>
                <w:color w:val="000000"/>
                <w:lang w:val="en-US"/>
              </w:rPr>
              <w:t>38 000.00</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45600,00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Default="00132204" w:rsidP="00C87C59">
            <w:pPr>
              <w:jc w:val="center"/>
            </w:pPr>
            <w:r>
              <w:t>3</w:t>
            </w:r>
          </w:p>
        </w:tc>
        <w:tc>
          <w:tcPr>
            <w:tcW w:w="9370" w:type="dxa"/>
            <w:gridSpan w:val="6"/>
          </w:tcPr>
          <w:p w:rsidR="00132204" w:rsidRPr="0066542E" w:rsidRDefault="00132204" w:rsidP="00C87C59">
            <w:pPr>
              <w:jc w:val="center"/>
            </w:pPr>
            <w:r w:rsidRPr="00D828E4">
              <w:rPr>
                <w:color w:val="1F497D" w:themeColor="text2"/>
                <w:sz w:val="20"/>
                <w:szCs w:val="20"/>
              </w:rPr>
              <w:t>Схема границ земельного участка или части земельного участка на кадастровом плане территории для установления сервитута  без постановки на государственный кадастровый учет :</w:t>
            </w: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от 0 до 200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Default="00132204" w:rsidP="00C87C59">
            <w:pPr>
              <w:jc w:val="center"/>
              <w:rPr>
                <w:color w:val="000000"/>
                <w:lang w:val="en-US"/>
              </w:rPr>
            </w:pPr>
            <w:r>
              <w:rPr>
                <w:color w:val="000000"/>
                <w:lang w:val="en-US"/>
              </w:rPr>
              <w:t>9 666.67</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11600,00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 xml:space="preserve">при протяженности газопровода от 201 до 1000 м.           </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Default="00132204" w:rsidP="00C87C59">
            <w:pPr>
              <w:jc w:val="center"/>
              <w:rPr>
                <w:color w:val="000000"/>
                <w:lang w:val="en-US"/>
              </w:rPr>
            </w:pPr>
            <w:r>
              <w:rPr>
                <w:color w:val="000000"/>
                <w:lang w:val="en-US"/>
              </w:rPr>
              <w:t>14 333.33</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17200,00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02562D" w:rsidRDefault="00132204" w:rsidP="00C87C59">
            <w:pPr>
              <w:rPr>
                <w:sz w:val="20"/>
                <w:szCs w:val="20"/>
              </w:rPr>
            </w:pPr>
            <w:r w:rsidRPr="0002562D">
              <w:rPr>
                <w:sz w:val="20"/>
                <w:szCs w:val="20"/>
              </w:rPr>
              <w:t>при протяженности газопровода свыше 1000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Default="00132204" w:rsidP="00C87C59">
            <w:pPr>
              <w:jc w:val="center"/>
              <w:rPr>
                <w:color w:val="000000"/>
                <w:lang w:val="en-US"/>
              </w:rPr>
            </w:pPr>
            <w:r>
              <w:rPr>
                <w:color w:val="000000"/>
                <w:lang w:val="en-US"/>
              </w:rPr>
              <w:t>18 000.00</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21600,00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4753B3">
        <w:trPr>
          <w:trHeight w:val="722"/>
        </w:trPr>
        <w:tc>
          <w:tcPr>
            <w:tcW w:w="513" w:type="dxa"/>
            <w:vAlign w:val="center"/>
          </w:tcPr>
          <w:p w:rsidR="00132204" w:rsidRDefault="00132204" w:rsidP="00C87C59">
            <w:pPr>
              <w:jc w:val="center"/>
            </w:pPr>
            <w:r>
              <w:t>4</w:t>
            </w:r>
          </w:p>
        </w:tc>
        <w:tc>
          <w:tcPr>
            <w:tcW w:w="9370" w:type="dxa"/>
            <w:gridSpan w:val="6"/>
          </w:tcPr>
          <w:p w:rsidR="00132204" w:rsidRPr="004753B3" w:rsidRDefault="00132204" w:rsidP="004753B3">
            <w:pPr>
              <w:jc w:val="center"/>
              <w:rPr>
                <w:color w:val="1F497D" w:themeColor="text2"/>
                <w:sz w:val="20"/>
                <w:szCs w:val="20"/>
              </w:rPr>
            </w:pPr>
            <w:r w:rsidRPr="00D828E4">
              <w:rPr>
                <w:color w:val="1F497D" w:themeColor="text2"/>
                <w:sz w:val="20"/>
                <w:szCs w:val="20"/>
              </w:rPr>
              <w:t>Схема границ земельного участка или части земельного участка на кадастровом плане территории для установления сервитута с дальнейшей постановкой на государственный кадастровый учет (оформление межевого плана)</w:t>
            </w: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от 0 до 200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Default="00132204" w:rsidP="00C87C59">
            <w:pPr>
              <w:jc w:val="center"/>
              <w:rPr>
                <w:color w:val="000000"/>
                <w:lang w:val="en-US"/>
              </w:rPr>
            </w:pPr>
            <w:r>
              <w:rPr>
                <w:color w:val="000000"/>
                <w:lang w:val="en-US"/>
              </w:rPr>
              <w:t>21 333.33</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25600,00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 xml:space="preserve">при протяженности газопровода от 201 до 1000 м.           </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Default="00132204" w:rsidP="00C87C59">
            <w:pPr>
              <w:jc w:val="center"/>
              <w:rPr>
                <w:color w:val="000000"/>
                <w:lang w:val="en-US"/>
              </w:rPr>
            </w:pPr>
            <w:r>
              <w:rPr>
                <w:color w:val="000000"/>
                <w:lang w:val="en-US"/>
              </w:rPr>
              <w:t>29 333.33</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35200,00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свыше 1000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Default="00132204" w:rsidP="00C87C59">
            <w:pPr>
              <w:jc w:val="center"/>
              <w:rPr>
                <w:color w:val="000000"/>
                <w:lang w:val="en-US"/>
              </w:rPr>
            </w:pPr>
            <w:r>
              <w:rPr>
                <w:color w:val="000000"/>
                <w:lang w:val="en-US"/>
              </w:rPr>
              <w:t>37 000.00</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44400,00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Default="00132204" w:rsidP="00C87C59">
            <w:pPr>
              <w:jc w:val="center"/>
            </w:pPr>
            <w:r>
              <w:t>5</w:t>
            </w:r>
          </w:p>
        </w:tc>
        <w:tc>
          <w:tcPr>
            <w:tcW w:w="9370" w:type="dxa"/>
            <w:gridSpan w:val="6"/>
          </w:tcPr>
          <w:p w:rsidR="00132204" w:rsidRPr="0066542E" w:rsidRDefault="00132204" w:rsidP="00C87C59">
            <w:pPr>
              <w:jc w:val="center"/>
            </w:pPr>
            <w:r w:rsidRPr="00D828E4">
              <w:rPr>
                <w:color w:val="1F497D" w:themeColor="text2"/>
                <w:sz w:val="20"/>
                <w:szCs w:val="20"/>
              </w:rPr>
              <w:t>Схема расположения границ публичного сервитута и описания границ публичного сервитута, для дальнейшего внесения в Единый государственный реестр недвижимости</w:t>
            </w: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от 0 до 200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Default="00132204" w:rsidP="00C87C59">
            <w:pPr>
              <w:jc w:val="center"/>
              <w:rPr>
                <w:color w:val="000000"/>
                <w:lang w:val="en-US"/>
              </w:rPr>
            </w:pPr>
            <w:r>
              <w:rPr>
                <w:color w:val="000000"/>
                <w:lang w:val="en-US"/>
              </w:rPr>
              <w:t>20 000.00</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24000,00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 xml:space="preserve">при протяженности газопровода от 201 до 1000 м.           </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Default="00132204" w:rsidP="00C87C59">
            <w:pPr>
              <w:jc w:val="center"/>
              <w:rPr>
                <w:color w:val="000000"/>
                <w:lang w:val="en-US"/>
              </w:rPr>
            </w:pPr>
            <w:r>
              <w:rPr>
                <w:color w:val="000000"/>
                <w:lang w:val="en-US"/>
              </w:rPr>
              <w:t>25 000.00</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30000,00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40"/>
        </w:trPr>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свыше 1000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Default="00132204" w:rsidP="00C87C59">
            <w:pPr>
              <w:jc w:val="center"/>
              <w:rPr>
                <w:color w:val="000000"/>
                <w:lang w:val="en-US"/>
              </w:rPr>
            </w:pPr>
            <w:r>
              <w:rPr>
                <w:color w:val="000000"/>
                <w:lang w:val="en-US"/>
              </w:rPr>
              <w:t>34 666.67</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41600,00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4753B3">
        <w:trPr>
          <w:trHeight w:val="454"/>
        </w:trPr>
        <w:tc>
          <w:tcPr>
            <w:tcW w:w="513" w:type="dxa"/>
            <w:vAlign w:val="center"/>
          </w:tcPr>
          <w:p w:rsidR="00132204" w:rsidRPr="0066542E" w:rsidRDefault="00132204" w:rsidP="004753B3">
            <w:pPr>
              <w:jc w:val="left"/>
            </w:pPr>
            <w:r>
              <w:t>6</w:t>
            </w:r>
          </w:p>
        </w:tc>
        <w:tc>
          <w:tcPr>
            <w:tcW w:w="9370" w:type="dxa"/>
            <w:gridSpan w:val="6"/>
          </w:tcPr>
          <w:p w:rsidR="00132204" w:rsidRPr="004753B3" w:rsidRDefault="00132204" w:rsidP="004753B3">
            <w:pPr>
              <w:jc w:val="center"/>
            </w:pPr>
            <w:r w:rsidRPr="00D828E4">
              <w:rPr>
                <w:color w:val="1F497D" w:themeColor="text2"/>
                <w:sz w:val="20"/>
                <w:szCs w:val="20"/>
              </w:rPr>
              <w:t xml:space="preserve">Подготовка технического плана на газопровод в связи с признанием права собственности в судебном порядке с дальнейшей постановкой на государственный кадастровый учет и оформлением права:    </w:t>
            </w:r>
          </w:p>
        </w:tc>
      </w:tr>
      <w:tr w:rsidR="00132204" w:rsidRPr="0066542E" w:rsidTr="00C87C59">
        <w:tc>
          <w:tcPr>
            <w:tcW w:w="513" w:type="dxa"/>
            <w:vAlign w:val="center"/>
          </w:tcPr>
          <w:p w:rsidR="00132204" w:rsidRPr="0066542E"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от 0 до 200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367916" w:rsidRDefault="00132204" w:rsidP="00C87C59">
            <w:pPr>
              <w:jc w:val="center"/>
              <w:rPr>
                <w:color w:val="000000"/>
                <w:lang w:val="en-US"/>
              </w:rPr>
            </w:pPr>
            <w:r>
              <w:rPr>
                <w:color w:val="000000"/>
                <w:lang w:val="en-US"/>
              </w:rPr>
              <w:t>23 666.67</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28400,00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c>
          <w:tcPr>
            <w:tcW w:w="513" w:type="dxa"/>
            <w:vAlign w:val="center"/>
          </w:tcPr>
          <w:p w:rsidR="00132204" w:rsidRPr="0066542E" w:rsidRDefault="00132204" w:rsidP="00C87C59">
            <w:pPr>
              <w:jc w:val="center"/>
            </w:pPr>
          </w:p>
        </w:tc>
        <w:tc>
          <w:tcPr>
            <w:tcW w:w="2430" w:type="dxa"/>
          </w:tcPr>
          <w:p w:rsidR="00132204" w:rsidRPr="00F644D2" w:rsidRDefault="00132204" w:rsidP="00C87C59">
            <w:pPr>
              <w:rPr>
                <w:sz w:val="20"/>
                <w:szCs w:val="20"/>
              </w:rPr>
            </w:pPr>
            <w:r w:rsidRPr="00F644D2">
              <w:rPr>
                <w:sz w:val="20"/>
                <w:szCs w:val="20"/>
              </w:rPr>
              <w:t xml:space="preserve">при протяженности газопровода от 201 до 1000 м.           </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367916" w:rsidRDefault="00132204" w:rsidP="00C87C59">
            <w:pPr>
              <w:jc w:val="center"/>
              <w:rPr>
                <w:color w:val="000000"/>
                <w:lang w:val="en-US"/>
              </w:rPr>
            </w:pPr>
            <w:r>
              <w:rPr>
                <w:color w:val="000000"/>
                <w:lang w:val="en-US"/>
              </w:rPr>
              <w:t>31 000.00</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37200,00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свыше 1000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367916" w:rsidRDefault="00132204" w:rsidP="00C87C59">
            <w:pPr>
              <w:jc w:val="center"/>
              <w:rPr>
                <w:color w:val="000000"/>
                <w:lang w:val="en-US"/>
              </w:rPr>
            </w:pPr>
            <w:r>
              <w:rPr>
                <w:color w:val="000000"/>
                <w:lang w:val="en-US"/>
              </w:rPr>
              <w:t>45 333.33</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54400,00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D828E4" w:rsidTr="00C87C59">
        <w:trPr>
          <w:trHeight w:val="427"/>
        </w:trPr>
        <w:tc>
          <w:tcPr>
            <w:tcW w:w="513" w:type="dxa"/>
            <w:vAlign w:val="center"/>
          </w:tcPr>
          <w:p w:rsidR="00132204" w:rsidRDefault="00132204" w:rsidP="00C87C59">
            <w:pPr>
              <w:jc w:val="center"/>
            </w:pPr>
            <w:r>
              <w:t>7</w:t>
            </w:r>
          </w:p>
        </w:tc>
        <w:tc>
          <w:tcPr>
            <w:tcW w:w="9370" w:type="dxa"/>
            <w:gridSpan w:val="6"/>
          </w:tcPr>
          <w:p w:rsidR="00132204" w:rsidRPr="00D828E4" w:rsidRDefault="00132204" w:rsidP="00C87C59">
            <w:pPr>
              <w:jc w:val="center"/>
              <w:rPr>
                <w:sz w:val="20"/>
                <w:szCs w:val="20"/>
              </w:rPr>
            </w:pPr>
            <w:r w:rsidRPr="00D828E4">
              <w:rPr>
                <w:color w:val="1F497D" w:themeColor="text2"/>
                <w:sz w:val="20"/>
                <w:szCs w:val="20"/>
              </w:rPr>
              <w:t>Подготовка технического плана на газопровод для одновременной постановки на государственный кадастровый учет и оформления права собственности:</w:t>
            </w:r>
          </w:p>
        </w:tc>
      </w:tr>
      <w:tr w:rsidR="00132204" w:rsidRPr="0066542E" w:rsidTr="00C87C59">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от 0 до 200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367916" w:rsidRDefault="00132204" w:rsidP="00C87C59">
            <w:pPr>
              <w:jc w:val="center"/>
              <w:rPr>
                <w:color w:val="000000"/>
                <w:lang w:val="en-US"/>
              </w:rPr>
            </w:pPr>
            <w:r>
              <w:rPr>
                <w:color w:val="000000"/>
                <w:lang w:val="en-US"/>
              </w:rPr>
              <w:t>19 000.00</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22800,00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 xml:space="preserve">при протяженности газопровода от 201 до 1000 м.           </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367916" w:rsidRDefault="00132204" w:rsidP="00C87C59">
            <w:pPr>
              <w:jc w:val="center"/>
              <w:rPr>
                <w:color w:val="000000"/>
                <w:lang w:val="en-US"/>
              </w:rPr>
            </w:pPr>
            <w:r>
              <w:rPr>
                <w:color w:val="000000"/>
                <w:lang w:val="en-US"/>
              </w:rPr>
              <w:t>24 333.33</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29200,00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свыше 1000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367916" w:rsidRDefault="00132204" w:rsidP="00C87C59">
            <w:pPr>
              <w:jc w:val="center"/>
              <w:rPr>
                <w:color w:val="000000"/>
                <w:lang w:val="en-US"/>
              </w:rPr>
            </w:pPr>
            <w:r>
              <w:rPr>
                <w:color w:val="000000"/>
                <w:lang w:val="en-US"/>
              </w:rPr>
              <w:t>34 000.00</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40800,00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132204">
        <w:trPr>
          <w:trHeight w:val="259"/>
        </w:trPr>
        <w:tc>
          <w:tcPr>
            <w:tcW w:w="513" w:type="dxa"/>
            <w:vAlign w:val="center"/>
          </w:tcPr>
          <w:p w:rsidR="00132204" w:rsidRDefault="00132204" w:rsidP="00C87C59">
            <w:pPr>
              <w:jc w:val="center"/>
            </w:pPr>
            <w:r>
              <w:t>8</w:t>
            </w:r>
          </w:p>
        </w:tc>
        <w:tc>
          <w:tcPr>
            <w:tcW w:w="9370" w:type="dxa"/>
            <w:gridSpan w:val="6"/>
          </w:tcPr>
          <w:p w:rsidR="00132204" w:rsidRPr="0066542E" w:rsidRDefault="00132204" w:rsidP="00132204">
            <w:pPr>
              <w:jc w:val="center"/>
            </w:pPr>
            <w:r w:rsidRPr="0002562D">
              <w:rPr>
                <w:color w:val="1F497D" w:themeColor="text2"/>
                <w:sz w:val="20"/>
                <w:szCs w:val="20"/>
              </w:rPr>
              <w:t>Установление границ охранных зон газопроводов и объектов газораспределительной системы</w:t>
            </w:r>
          </w:p>
        </w:tc>
      </w:tr>
      <w:tr w:rsidR="00132204" w:rsidRPr="0066542E" w:rsidTr="00C87C59">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от 0 до 200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367916" w:rsidRDefault="00132204" w:rsidP="00C87C59">
            <w:pPr>
              <w:jc w:val="center"/>
              <w:rPr>
                <w:color w:val="000000"/>
                <w:lang w:val="en-US"/>
              </w:rPr>
            </w:pPr>
            <w:r>
              <w:rPr>
                <w:color w:val="000000"/>
                <w:lang w:val="en-US"/>
              </w:rPr>
              <w:t>17 666.67</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21200,00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 xml:space="preserve">при протяженности газопровода от 201 до 1000 м.           </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367916" w:rsidRDefault="00132204" w:rsidP="00C87C59">
            <w:pPr>
              <w:jc w:val="center"/>
              <w:rPr>
                <w:color w:val="000000"/>
                <w:lang w:val="en-US"/>
              </w:rPr>
            </w:pPr>
            <w:r>
              <w:rPr>
                <w:color w:val="000000"/>
                <w:lang w:val="en-US"/>
              </w:rPr>
              <w:t>23 333.33</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28000,00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c>
          <w:tcPr>
            <w:tcW w:w="513" w:type="dxa"/>
            <w:vAlign w:val="center"/>
          </w:tcPr>
          <w:p w:rsidR="00132204" w:rsidRDefault="00132204" w:rsidP="00C87C59">
            <w:pPr>
              <w:jc w:val="center"/>
            </w:pPr>
          </w:p>
        </w:tc>
        <w:tc>
          <w:tcPr>
            <w:tcW w:w="2430" w:type="dxa"/>
          </w:tcPr>
          <w:p w:rsidR="00132204" w:rsidRPr="00F644D2" w:rsidRDefault="00132204" w:rsidP="00C87C59">
            <w:pPr>
              <w:rPr>
                <w:sz w:val="20"/>
                <w:szCs w:val="20"/>
              </w:rPr>
            </w:pPr>
            <w:r w:rsidRPr="00F644D2">
              <w:rPr>
                <w:sz w:val="20"/>
                <w:szCs w:val="20"/>
              </w:rPr>
              <w:t>при протяженности газопровода свыше 1000 м.</w:t>
            </w:r>
          </w:p>
        </w:tc>
        <w:tc>
          <w:tcPr>
            <w:tcW w:w="851" w:type="dxa"/>
            <w:vAlign w:val="center"/>
          </w:tcPr>
          <w:p w:rsidR="00132204" w:rsidRPr="00367916" w:rsidRDefault="00132204" w:rsidP="00C87C59">
            <w:pPr>
              <w:jc w:val="center"/>
              <w:rPr>
                <w:sz w:val="16"/>
                <w:szCs w:val="16"/>
              </w:rPr>
            </w:pPr>
            <w:r w:rsidRPr="00367916">
              <w:rPr>
                <w:sz w:val="16"/>
                <w:szCs w:val="16"/>
              </w:rPr>
              <w:t>Усл.ед</w:t>
            </w:r>
          </w:p>
        </w:tc>
        <w:tc>
          <w:tcPr>
            <w:tcW w:w="1559" w:type="dxa"/>
            <w:vAlign w:val="center"/>
          </w:tcPr>
          <w:p w:rsidR="00132204" w:rsidRPr="00367916" w:rsidRDefault="00132204" w:rsidP="00C87C59">
            <w:pPr>
              <w:jc w:val="center"/>
              <w:rPr>
                <w:color w:val="000000"/>
                <w:lang w:val="en-US"/>
              </w:rPr>
            </w:pPr>
            <w:r>
              <w:rPr>
                <w:color w:val="000000"/>
                <w:lang w:val="en-US"/>
              </w:rPr>
              <w:t>33 333.33</w:t>
            </w:r>
          </w:p>
        </w:tc>
        <w:tc>
          <w:tcPr>
            <w:tcW w:w="1534" w:type="dxa"/>
            <w:tcBorders>
              <w:top w:val="single" w:sz="4" w:space="0" w:color="auto"/>
              <w:left w:val="nil"/>
              <w:bottom w:val="single" w:sz="4" w:space="0" w:color="auto"/>
              <w:right w:val="nil"/>
            </w:tcBorders>
            <w:shd w:val="clear" w:color="auto" w:fill="auto"/>
            <w:vAlign w:val="center"/>
          </w:tcPr>
          <w:p w:rsidR="00132204" w:rsidRDefault="00132204" w:rsidP="00C87C59">
            <w:pPr>
              <w:jc w:val="center"/>
              <w:rPr>
                <w:rFonts w:ascii="Calibri" w:hAnsi="Calibri" w:cs="Calibri"/>
                <w:color w:val="000000"/>
              </w:rPr>
            </w:pPr>
            <w:r>
              <w:rPr>
                <w:rFonts w:ascii="Calibri" w:hAnsi="Calibri" w:cs="Calibri"/>
                <w:color w:val="000000"/>
              </w:rPr>
              <w:t>40000,00</w:t>
            </w:r>
          </w:p>
        </w:tc>
        <w:tc>
          <w:tcPr>
            <w:tcW w:w="1498" w:type="dxa"/>
          </w:tcPr>
          <w:p w:rsidR="00132204" w:rsidRPr="0066542E" w:rsidRDefault="00132204" w:rsidP="00C87C59">
            <w:pPr>
              <w:jc w:val="center"/>
            </w:pPr>
          </w:p>
        </w:tc>
        <w:tc>
          <w:tcPr>
            <w:tcW w:w="1498" w:type="dxa"/>
          </w:tcPr>
          <w:p w:rsidR="00132204" w:rsidRPr="0066542E" w:rsidRDefault="00132204" w:rsidP="00C87C59">
            <w:pPr>
              <w:jc w:val="center"/>
            </w:pPr>
          </w:p>
        </w:tc>
      </w:tr>
      <w:tr w:rsidR="00132204" w:rsidRPr="0066542E" w:rsidTr="00C87C59">
        <w:trPr>
          <w:trHeight w:val="503"/>
        </w:trPr>
        <w:tc>
          <w:tcPr>
            <w:tcW w:w="513" w:type="dxa"/>
          </w:tcPr>
          <w:p w:rsidR="00132204" w:rsidRPr="0066542E" w:rsidRDefault="00132204" w:rsidP="00C87C59">
            <w:pPr>
              <w:jc w:val="center"/>
            </w:pPr>
          </w:p>
        </w:tc>
        <w:tc>
          <w:tcPr>
            <w:tcW w:w="2430" w:type="dxa"/>
          </w:tcPr>
          <w:p w:rsidR="00132204" w:rsidRPr="0066542E" w:rsidRDefault="00132204" w:rsidP="00C87C59">
            <w:pPr>
              <w:jc w:val="center"/>
            </w:pPr>
          </w:p>
        </w:tc>
        <w:tc>
          <w:tcPr>
            <w:tcW w:w="851" w:type="dxa"/>
          </w:tcPr>
          <w:p w:rsidR="00132204" w:rsidRPr="00B358C8" w:rsidRDefault="00132204" w:rsidP="00C87C59">
            <w:pPr>
              <w:jc w:val="center"/>
              <w:rPr>
                <w:sz w:val="20"/>
                <w:szCs w:val="20"/>
              </w:rPr>
            </w:pPr>
            <w:r>
              <w:rPr>
                <w:sz w:val="20"/>
                <w:szCs w:val="20"/>
              </w:rPr>
              <w:t>Итого</w:t>
            </w:r>
          </w:p>
        </w:tc>
        <w:tc>
          <w:tcPr>
            <w:tcW w:w="1559" w:type="dxa"/>
            <w:vAlign w:val="center"/>
          </w:tcPr>
          <w:p w:rsidR="00132204" w:rsidRPr="0066542E" w:rsidRDefault="00132204" w:rsidP="00C87C59">
            <w:pPr>
              <w:jc w:val="center"/>
              <w:rPr>
                <w:color w:val="000000"/>
              </w:rPr>
            </w:pPr>
            <w:r>
              <w:rPr>
                <w:color w:val="000000"/>
              </w:rPr>
              <w:t>595 333.31</w:t>
            </w:r>
          </w:p>
        </w:tc>
        <w:tc>
          <w:tcPr>
            <w:tcW w:w="1534" w:type="dxa"/>
            <w:tcBorders>
              <w:top w:val="single" w:sz="4" w:space="0" w:color="auto"/>
            </w:tcBorders>
            <w:shd w:val="clear" w:color="auto" w:fill="auto"/>
            <w:vAlign w:val="center"/>
          </w:tcPr>
          <w:p w:rsidR="00132204" w:rsidRPr="0066542E" w:rsidRDefault="00132204" w:rsidP="00C87C59">
            <w:pPr>
              <w:jc w:val="center"/>
              <w:rPr>
                <w:color w:val="000000"/>
              </w:rPr>
            </w:pPr>
            <w:r>
              <w:rPr>
                <w:color w:val="000000"/>
              </w:rPr>
              <w:t>714 399.97</w:t>
            </w:r>
          </w:p>
        </w:tc>
        <w:tc>
          <w:tcPr>
            <w:tcW w:w="1498" w:type="dxa"/>
          </w:tcPr>
          <w:p w:rsidR="00132204" w:rsidRPr="0066542E" w:rsidRDefault="00132204" w:rsidP="00C87C59"/>
        </w:tc>
        <w:tc>
          <w:tcPr>
            <w:tcW w:w="1498" w:type="dxa"/>
          </w:tcPr>
          <w:p w:rsidR="00132204" w:rsidRPr="0066542E" w:rsidRDefault="00132204" w:rsidP="00C87C59"/>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3C3CF3" w:rsidRDefault="003C3CF3" w:rsidP="00136A40">
            <w:pPr>
              <w:rPr>
                <w:sz w:val="20"/>
                <w:szCs w:val="20"/>
              </w:rPr>
            </w:pPr>
            <w:r w:rsidRPr="00E27628">
              <w:t>Выполнение работ кадастровых</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lastRenderedPageBreak/>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lastRenderedPageBreak/>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w:t>
            </w:r>
          </w:p>
          <w:p w:rsidR="0082186D" w:rsidRPr="0082186D" w:rsidRDefault="0082186D" w:rsidP="00347A87">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Наименование Контрагента,</w:t>
            </w:r>
          </w:p>
          <w:p w:rsidR="0082186D" w:rsidRPr="0082186D" w:rsidRDefault="0082186D" w:rsidP="00347A87">
            <w:pPr>
              <w:pStyle w:val="afffffff9"/>
              <w:rPr>
                <w:sz w:val="16"/>
              </w:rPr>
            </w:pPr>
            <w:r w:rsidRPr="0082186D">
              <w:rPr>
                <w:sz w:val="16"/>
              </w:rPr>
              <w:t>адрес и контактный телефон/факс контрагента,</w:t>
            </w:r>
          </w:p>
          <w:p w:rsidR="0082186D" w:rsidRPr="0082186D" w:rsidRDefault="0082186D" w:rsidP="00347A87">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Цена договора,</w:t>
            </w:r>
          </w:p>
          <w:p w:rsidR="0082186D" w:rsidRPr="0082186D" w:rsidRDefault="0082186D" w:rsidP="00347A87">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96" w:rsidRDefault="00320996">
      <w:r>
        <w:separator/>
      </w:r>
    </w:p>
  </w:endnote>
  <w:endnote w:type="continuationSeparator" w:id="0">
    <w:p w:rsidR="00320996" w:rsidRDefault="0032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47A87" w:rsidRDefault="00347A87"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Pr="002F56AD" w:rsidRDefault="00347A87"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96" w:rsidRDefault="00320996">
      <w:r>
        <w:separator/>
      </w:r>
    </w:p>
  </w:footnote>
  <w:footnote w:type="continuationSeparator" w:id="0">
    <w:p w:rsidR="00320996" w:rsidRDefault="00320996">
      <w:r>
        <w:continuationSeparator/>
      </w:r>
    </w:p>
  </w:footnote>
  <w:footnote w:id="1">
    <w:p w:rsidR="00347A87" w:rsidRPr="000A5663" w:rsidRDefault="00347A87">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47A87" w:rsidRDefault="00347A87"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347A87" w:rsidRDefault="00347A87">
        <w:pPr>
          <w:pStyle w:val="a7"/>
          <w:jc w:val="right"/>
        </w:pPr>
        <w:r>
          <w:fldChar w:fldCharType="begin"/>
        </w:r>
        <w:r>
          <w:instrText>PAGE   \* MERGEFORMAT</w:instrText>
        </w:r>
        <w:r>
          <w:fldChar w:fldCharType="separate"/>
        </w:r>
        <w:r w:rsidR="007E4C52">
          <w:rPr>
            <w:noProof/>
          </w:rPr>
          <w:t>31</w:t>
        </w:r>
        <w:r>
          <w:fldChar w:fldCharType="end"/>
        </w:r>
      </w:p>
    </w:sdtContent>
  </w:sdt>
  <w:p w:rsidR="00347A87" w:rsidRDefault="00347A87"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pPr>
      <w:pStyle w:val="a7"/>
      <w:jc w:val="right"/>
    </w:pPr>
  </w:p>
  <w:p w:rsidR="00347A87" w:rsidRDefault="00347A87">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347A87" w:rsidTr="00DB6308">
      <w:tc>
        <w:tcPr>
          <w:tcW w:w="5529" w:type="dxa"/>
        </w:tcPr>
        <w:p w:rsidR="00347A87" w:rsidRDefault="00347A87" w:rsidP="00DB6308">
          <w:pPr>
            <w:pStyle w:val="a7"/>
            <w:rPr>
              <w:b/>
              <w:sz w:val="20"/>
              <w:szCs w:val="20"/>
            </w:rPr>
          </w:pPr>
        </w:p>
      </w:tc>
      <w:tc>
        <w:tcPr>
          <w:tcW w:w="5319" w:type="dxa"/>
        </w:tcPr>
        <w:p w:rsidR="00347A87" w:rsidRPr="00766640" w:rsidRDefault="00347A87" w:rsidP="00DB6308">
          <w:pPr>
            <w:pStyle w:val="a7"/>
            <w:rPr>
              <w:i/>
              <w:color w:val="002060"/>
              <w:sz w:val="17"/>
              <w:szCs w:val="17"/>
            </w:rPr>
          </w:pPr>
        </w:p>
      </w:tc>
    </w:tr>
  </w:tbl>
  <w:p w:rsidR="00347A87" w:rsidRDefault="00347A87"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5E7"/>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0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70B"/>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5FF0"/>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772"/>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AAA"/>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099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AD9"/>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47A87"/>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5F31"/>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3CF3"/>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3B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23"/>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61"/>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4C52"/>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5C00"/>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D84"/>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3C7A"/>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4B8"/>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AAE"/>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634"/>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412"/>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33"/>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2C0"/>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3D05"/>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13F"/>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165"/>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9D5"/>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04823"/>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17C7-FA05-4C1C-B554-ADE38DA4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307</TotalTime>
  <Pages>35</Pages>
  <Words>16219</Words>
  <Characters>92453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108456</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187</cp:revision>
  <cp:lastPrinted>2020-05-12T02:13:00Z</cp:lastPrinted>
  <dcterms:created xsi:type="dcterms:W3CDTF">2021-07-20T09:55:00Z</dcterms:created>
  <dcterms:modified xsi:type="dcterms:W3CDTF">2022-03-09T10:09:00Z</dcterms:modified>
</cp:coreProperties>
</file>