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24" w:rsidRPr="00A54024" w:rsidRDefault="00A54024" w:rsidP="00A54024">
      <w:pPr>
        <w:jc w:val="center"/>
        <w:rPr>
          <w:b/>
          <w:bCs/>
          <w:sz w:val="24"/>
        </w:rPr>
      </w:pPr>
      <w:r w:rsidRPr="00A54024">
        <w:rPr>
          <w:b/>
          <w:bCs/>
          <w:sz w:val="24"/>
        </w:rPr>
        <w:t>ДОГОВОР ВОЗМЕЗДНОГО ОКАЗАНИЯ УСЛУГ №</w:t>
      </w:r>
      <w:r w:rsidR="002E3A41">
        <w:rPr>
          <w:b/>
          <w:bCs/>
          <w:sz w:val="24"/>
        </w:rPr>
        <w:t>2335</w:t>
      </w:r>
      <w:proofErr w:type="gramStart"/>
      <w:r w:rsidR="002E3A41">
        <w:rPr>
          <w:b/>
          <w:bCs/>
          <w:sz w:val="24"/>
        </w:rPr>
        <w:t>-«</w:t>
      </w:r>
      <w:proofErr w:type="gramEnd"/>
      <w:r w:rsidR="002E3A41">
        <w:rPr>
          <w:b/>
          <w:bCs/>
          <w:sz w:val="24"/>
        </w:rPr>
        <w:t>З»</w:t>
      </w:r>
    </w:p>
    <w:p w:rsidR="00910D4E" w:rsidRPr="00910D4E" w:rsidRDefault="00910D4E" w:rsidP="00910D4E">
      <w:pPr>
        <w:ind w:firstLine="567"/>
        <w:jc w:val="center"/>
        <w:rPr>
          <w:b/>
          <w:bCs/>
          <w:sz w:val="24"/>
        </w:rPr>
      </w:pP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910D4E" w:rsidRDefault="00797493" w:rsidP="00A54024">
      <w:pPr>
        <w:ind w:firstLine="567"/>
        <w:jc w:val="both"/>
        <w:rPr>
          <w:sz w:val="24"/>
        </w:rPr>
      </w:pPr>
      <w:r w:rsidRPr="00797493">
        <w:rPr>
          <w:iCs/>
          <w:sz w:val="24"/>
        </w:rPr>
        <w:t>Общество с ограниченной ответственностью Центр восстановительного лечения и реабилитации «Кинетика»</w:t>
      </w:r>
      <w:r w:rsidR="00A54024" w:rsidRPr="00910D4E">
        <w:rPr>
          <w:sz w:val="24"/>
        </w:rPr>
        <w:t xml:space="preserve">, именуемое в дальнейшем «Исполнитель», в лице </w:t>
      </w:r>
      <w:r w:rsidRPr="00797493">
        <w:rPr>
          <w:iCs/>
          <w:sz w:val="24"/>
        </w:rPr>
        <w:t>директора</w:t>
      </w:r>
      <w:r>
        <w:rPr>
          <w:iCs/>
          <w:sz w:val="24"/>
        </w:rPr>
        <w:t xml:space="preserve"> Шмидт Ильи</w:t>
      </w:r>
      <w:r w:rsidRPr="00797493">
        <w:rPr>
          <w:iCs/>
          <w:sz w:val="24"/>
        </w:rPr>
        <w:t xml:space="preserve"> Андреевич</w:t>
      </w:r>
      <w:r>
        <w:rPr>
          <w:iCs/>
          <w:sz w:val="24"/>
        </w:rPr>
        <w:t>а</w:t>
      </w:r>
      <w:r w:rsidR="00A54024" w:rsidRPr="00797493">
        <w:rPr>
          <w:sz w:val="24"/>
        </w:rPr>
        <w:t>,</w:t>
      </w:r>
      <w:r w:rsidR="00A54024" w:rsidRPr="00910D4E">
        <w:rPr>
          <w:sz w:val="24"/>
        </w:rPr>
        <w:t xml:space="preserve"> действующего на основании </w:t>
      </w:r>
      <w:r w:rsidRPr="00797493">
        <w:rPr>
          <w:iCs/>
          <w:sz w:val="24"/>
        </w:rPr>
        <w:t>Устава</w:t>
      </w:r>
      <w:r w:rsidR="00A54024" w:rsidRPr="00910D4E">
        <w:rPr>
          <w:noProof/>
          <w:sz w:val="24"/>
        </w:rPr>
        <w:t>,</w:t>
      </w:r>
      <w:r w:rsidR="00A54024" w:rsidRPr="00910D4E">
        <w:rPr>
          <w:sz w:val="24"/>
        </w:rPr>
        <w:t xml:space="preserve"> с одной стороны, и </w:t>
      </w:r>
    </w:p>
    <w:p w:rsidR="00A54024" w:rsidRPr="00A54024" w:rsidRDefault="00230446" w:rsidP="00A54024">
      <w:pPr>
        <w:ind w:firstLine="567"/>
        <w:jc w:val="both"/>
        <w:rPr>
          <w:sz w:val="24"/>
        </w:rPr>
      </w:pPr>
      <w:r>
        <w:rPr>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 xml:space="preserve">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 электронной почте </w:t>
      </w:r>
      <w:r w:rsidR="009729F1" w:rsidRPr="009729F1">
        <w:rPr>
          <w:sz w:val="24"/>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040B4C" w:rsidRDefault="00B937E9" w:rsidP="00040B4C">
      <w:pPr>
        <w:pStyle w:val="a9"/>
        <w:ind w:firstLine="567"/>
        <w:rPr>
          <w:rFonts w:ascii="Times New Roman" w:hAnsi="Times New Roman" w:cs="Times New Roman"/>
        </w:rPr>
      </w:pPr>
      <w:r>
        <w:rPr>
          <w:rFonts w:ascii="Times New Roman" w:hAnsi="Times New Roman" w:cs="Times New Roman"/>
        </w:rPr>
        <w:t>Исполнитель </w:t>
      </w:r>
      <w:r w:rsidR="003F5142">
        <w:rPr>
          <w:rFonts w:ascii="Times New Roman" w:hAnsi="Times New Roman" w:cs="Times New Roman"/>
          <w:i/>
        </w:rPr>
        <w:t xml:space="preserve">не </w:t>
      </w:r>
      <w:r w:rsidR="00040B4C" w:rsidRPr="00DC1757">
        <w:rPr>
          <w:rFonts w:ascii="Times New Roman" w:hAnsi="Times New Roman" w:cs="Times New Roman"/>
          <w:i/>
        </w:rPr>
        <w:t>обязан</w:t>
      </w:r>
      <w:r w:rsidR="00040B4C" w:rsidRPr="00D00A49">
        <w:rPr>
          <w:rFonts w:ascii="Times New Roman" w:hAnsi="Times New Roman" w:cs="Times New Roman"/>
        </w:rPr>
        <w:t> привлекать к исполнению договора субподрядчиков (соисполнителей) из числа субъектов малого или среднего предпринимательства.</w:t>
      </w:r>
    </w:p>
    <w:p w:rsidR="00407733"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CE4BA4" w:rsidRPr="00A54024" w:rsidRDefault="00CE4BA4"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lastRenderedPageBreak/>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EE4223" w:rsidP="00407733">
      <w:pPr>
        <w:autoSpaceDE w:val="0"/>
        <w:autoSpaceDN w:val="0"/>
        <w:adjustRightInd w:val="0"/>
        <w:ind w:firstLine="567"/>
        <w:rPr>
          <w:b/>
          <w:sz w:val="24"/>
        </w:rPr>
      </w:pP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163B44" w:rsidRPr="00A54024" w:rsidRDefault="00163B44" w:rsidP="00163B44">
      <w:pPr>
        <w:autoSpaceDE w:val="0"/>
        <w:autoSpaceDN w:val="0"/>
        <w:adjustRightInd w:val="0"/>
        <w:ind w:firstLine="567"/>
        <w:jc w:val="both"/>
        <w:rPr>
          <w:b/>
          <w:sz w:val="24"/>
        </w:rPr>
      </w:pP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EA307E" w:rsidRPr="00A54024" w:rsidRDefault="00EF3E78" w:rsidP="00EA307E">
      <w:pPr>
        <w:autoSpaceDE w:val="0"/>
        <w:autoSpaceDN w:val="0"/>
        <w:adjustRightInd w:val="0"/>
        <w:ind w:firstLine="567"/>
        <w:jc w:val="both"/>
        <w:rPr>
          <w:sz w:val="24"/>
        </w:rPr>
      </w:pPr>
      <w:r>
        <w:rPr>
          <w:sz w:val="24"/>
        </w:rPr>
        <w:t>5.4</w:t>
      </w:r>
      <w:r w:rsidR="00EA307E">
        <w:rPr>
          <w:sz w:val="24"/>
        </w:rPr>
        <w:t xml:space="preserve">. </w:t>
      </w:r>
      <w:r w:rsidR="00EA307E" w:rsidRPr="00EA307E">
        <w:rPr>
          <w:bCs/>
          <w:sz w:val="24"/>
        </w:rPr>
        <w:t>Исполнитель</w:t>
      </w:r>
      <w:r w:rsidR="00EA307E"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A307E" w:rsidRPr="00A54024" w:rsidRDefault="00EA307E" w:rsidP="00163B44">
      <w:pPr>
        <w:autoSpaceDE w:val="0"/>
        <w:autoSpaceDN w:val="0"/>
        <w:adjustRightInd w:val="0"/>
        <w:ind w:firstLine="567"/>
        <w:jc w:val="both"/>
        <w:rPr>
          <w:sz w:val="24"/>
        </w:rPr>
      </w:pP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lastRenderedPageBreak/>
        <w:t>6</w:t>
      </w:r>
      <w:r w:rsidR="00E72778" w:rsidRPr="00BD0853">
        <w:rPr>
          <w:sz w:val="24"/>
        </w:rPr>
        <w:t>.</w:t>
      </w:r>
      <w:r w:rsidR="000F30E2">
        <w:rPr>
          <w:sz w:val="24"/>
        </w:rPr>
        <w:t>6</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F30E2">
        <w:rPr>
          <w:sz w:val="24"/>
        </w:rPr>
        <w:t>7</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F30E2">
        <w:rPr>
          <w:sz w:val="24"/>
        </w:rPr>
        <w:t>.8</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F30E2">
        <w:rPr>
          <w:sz w:val="24"/>
        </w:rPr>
        <w:t>9</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F30E2">
        <w:rPr>
          <w:color w:val="000000"/>
          <w:sz w:val="24"/>
        </w:rPr>
        <w:t>0</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F30E2">
        <w:rPr>
          <w:color w:val="000000"/>
          <w:sz w:val="24"/>
        </w:rPr>
        <w:t>1</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557E5" w:rsidRPr="00153A44" w:rsidRDefault="000F30E2" w:rsidP="00E42D77">
      <w:pPr>
        <w:autoSpaceDE w:val="0"/>
        <w:autoSpaceDN w:val="0"/>
        <w:adjustRightInd w:val="0"/>
        <w:ind w:firstLine="567"/>
        <w:jc w:val="both"/>
        <w:rPr>
          <w:color w:val="000000"/>
          <w:sz w:val="24"/>
        </w:rPr>
      </w:pPr>
      <w:r>
        <w:rPr>
          <w:color w:val="000000"/>
          <w:sz w:val="24"/>
        </w:rPr>
        <w:t>6.12</w:t>
      </w:r>
      <w:r w:rsidR="008557E5">
        <w:rPr>
          <w:color w:val="000000"/>
          <w:sz w:val="24"/>
        </w:rPr>
        <w:t xml:space="preserve">. </w:t>
      </w:r>
      <w:r w:rsidR="008557E5"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008557E5" w:rsidRPr="00D5646D">
        <w:rPr>
          <w:sz w:val="24"/>
        </w:rPr>
        <w:t>учёта  и</w:t>
      </w:r>
      <w:proofErr w:type="gramEnd"/>
      <w:r w:rsidR="008557E5"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008557E5" w:rsidRPr="00D5646D">
        <w:rPr>
          <w:sz w:val="24"/>
        </w:rPr>
        <w:t>непредоставленного</w:t>
      </w:r>
      <w:proofErr w:type="spellEnd"/>
      <w:r w:rsidR="008557E5" w:rsidRPr="00D5646D">
        <w:rPr>
          <w:sz w:val="24"/>
        </w:rPr>
        <w:t xml:space="preserve"> вычета по НДС в качестве компенсации имущественных потерь по ст. 406.1 Гражданского кодекса РФ.</w:t>
      </w:r>
    </w:p>
    <w:p w:rsidR="00E42D77" w:rsidRPr="00153A44" w:rsidRDefault="00E42D77" w:rsidP="00407733">
      <w:pPr>
        <w:autoSpaceDE w:val="0"/>
        <w:autoSpaceDN w:val="0"/>
        <w:adjustRightInd w:val="0"/>
        <w:ind w:firstLine="567"/>
        <w:rPr>
          <w:color w:val="000000"/>
          <w:sz w:val="24"/>
        </w:rPr>
      </w:pP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E42D77" w:rsidRPr="00153A44" w:rsidRDefault="00E42D77" w:rsidP="00407733">
      <w:pPr>
        <w:autoSpaceDE w:val="0"/>
        <w:autoSpaceDN w:val="0"/>
        <w:adjustRightInd w:val="0"/>
        <w:ind w:firstLine="567"/>
        <w:rPr>
          <w:color w:val="000000"/>
          <w:sz w:val="24"/>
        </w:rPr>
      </w:pP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w:t>
      </w:r>
      <w:r w:rsidR="002B6E97">
        <w:rPr>
          <w:bCs/>
          <w:color w:val="000000"/>
          <w:sz w:val="24"/>
        </w:rPr>
        <w:t>ения и действует до 31.12.2021</w:t>
      </w:r>
      <w:r w:rsidRPr="00DC1757">
        <w:rPr>
          <w:bCs/>
          <w:color w:val="000000"/>
          <w:sz w:val="24"/>
        </w:rPr>
        <w:t xml:space="preserve">, а в части принятых по Договору обязательств </w:t>
      </w:r>
      <w:r w:rsidRPr="00DC1757">
        <w:rPr>
          <w:bCs/>
          <w:color w:val="000000"/>
          <w:sz w:val="24"/>
        </w:rPr>
        <w:softHyphen/>
        <w:t>- до их полного исполнения Сторонами.</w:t>
      </w:r>
    </w:p>
    <w:p w:rsidR="00DC1757" w:rsidRPr="00DC1757" w:rsidRDefault="00DC1757" w:rsidP="00DC1757">
      <w:pPr>
        <w:ind w:firstLine="567"/>
        <w:jc w:val="both"/>
        <w:rPr>
          <w:bCs/>
          <w:color w:val="000000"/>
          <w:sz w:val="24"/>
        </w:rPr>
      </w:pPr>
      <w:r w:rsidRPr="00DC1757">
        <w:rPr>
          <w:bCs/>
          <w:color w:val="000000"/>
          <w:sz w:val="24"/>
        </w:rPr>
        <w:t>8.2. Настоящий Договор составлен по итогам закупоч</w:t>
      </w:r>
      <w:r w:rsidR="003F4CEB">
        <w:rPr>
          <w:bCs/>
          <w:color w:val="000000"/>
          <w:sz w:val="24"/>
        </w:rPr>
        <w:t>ной процедуры (протокол №1226 от 14.12.2020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 поря</w:t>
      </w:r>
      <w:r w:rsidR="00C94889">
        <w:rPr>
          <w:color w:val="000000"/>
          <w:sz w:val="24"/>
        </w:rPr>
        <w:t>дке, сроки и размере: не предусмотрено</w:t>
      </w:r>
      <w:r w:rsidR="00D84BF4" w:rsidRPr="00153A44">
        <w:rPr>
          <w:color w:val="000000"/>
          <w:sz w:val="24"/>
        </w:rPr>
        <w:t xml:space="preserve">. </w:t>
      </w:r>
    </w:p>
    <w:p w:rsidR="00D84BF4" w:rsidRPr="00747E05" w:rsidRDefault="00773D0A" w:rsidP="00747E05">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C94889">
        <w:rPr>
          <w:color w:val="000000"/>
          <w:sz w:val="24"/>
        </w:rPr>
        <w:t>ющем порядке и сроки: не предусмотрено</w:t>
      </w:r>
      <w:r w:rsidR="00D84BF4" w:rsidRPr="00747E05">
        <w:rPr>
          <w:color w:val="000000"/>
          <w:sz w:val="24"/>
        </w:rPr>
        <w:t>.</w:t>
      </w:r>
    </w:p>
    <w:p w:rsidR="00E42D77" w:rsidRPr="00747E05" w:rsidRDefault="00E42D77" w:rsidP="00747E05">
      <w:pPr>
        <w:tabs>
          <w:tab w:val="left" w:pos="4696"/>
        </w:tabs>
        <w:autoSpaceDE w:val="0"/>
        <w:autoSpaceDN w:val="0"/>
        <w:adjustRightInd w:val="0"/>
        <w:ind w:firstLine="567"/>
        <w:rPr>
          <w:color w:val="000000"/>
          <w:sz w:val="24"/>
        </w:rPr>
      </w:pP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 xml:space="preserve">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w:t>
      </w:r>
      <w:r w:rsidRPr="00747E05">
        <w:rPr>
          <w:color w:val="000000"/>
          <w:sz w:val="24"/>
        </w:rPr>
        <w:lastRenderedPageBreak/>
        <w:t>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747E05" w:rsidRDefault="00747E05" w:rsidP="00747E05">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7E05" w:rsidRPr="00153A44" w:rsidRDefault="00747E05" w:rsidP="00747E05">
      <w:pPr>
        <w:tabs>
          <w:tab w:val="left" w:pos="4696"/>
        </w:tabs>
        <w:autoSpaceDE w:val="0"/>
        <w:autoSpaceDN w:val="0"/>
        <w:adjustRightInd w:val="0"/>
        <w:ind w:firstLine="567"/>
        <w:rPr>
          <w:color w:val="000000"/>
          <w:sz w:val="24"/>
        </w:rPr>
      </w:pP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 xml:space="preserve">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адресу электронной почты: </w:t>
      </w:r>
      <w:r w:rsidR="003F4CEB" w:rsidRPr="003F4CEB">
        <w:rPr>
          <w:sz w:val="24"/>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3F4CEB" w:rsidRPr="003F4CEB">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lastRenderedPageBreak/>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w:t>
      </w:r>
      <w:r w:rsidR="00F041EB">
        <w:rPr>
          <w:sz w:val="24"/>
        </w:rPr>
        <w:t xml:space="preserve">календарных дней </w:t>
      </w:r>
      <w:r w:rsidR="00244B1F">
        <w:rPr>
          <w:sz w:val="24"/>
        </w:rPr>
        <w:t xml:space="preserve">с момента получения </w:t>
      </w:r>
      <w:r w:rsidR="00BB2BE3" w:rsidRPr="00BB2BE3">
        <w:rPr>
          <w:sz w:val="24"/>
        </w:rPr>
        <w:t>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Pr="00A54024"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3B1B9E" w:rsidP="00407733">
      <w:pPr>
        <w:autoSpaceDE w:val="0"/>
        <w:autoSpaceDN w:val="0"/>
        <w:adjustRightInd w:val="0"/>
        <w:ind w:firstLine="567"/>
        <w:rPr>
          <w:sz w:val="24"/>
        </w:rPr>
      </w:pP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3F4CEB" w:rsidRDefault="003F4CEB" w:rsidP="00FE705C">
            <w:pPr>
              <w:spacing w:before="80" w:line="276" w:lineRule="auto"/>
              <w:jc w:val="center"/>
              <w:rPr>
                <w:b/>
                <w:iCs/>
                <w:sz w:val="24"/>
                <w:lang w:eastAsia="en-US"/>
              </w:rPr>
            </w:pPr>
            <w:r w:rsidRPr="003F4CEB">
              <w:rPr>
                <w:b/>
                <w:iCs/>
                <w:sz w:val="24"/>
                <w:lang w:eastAsia="en-US"/>
              </w:rPr>
              <w:t>ООО Центр восстановительного лечения и реабилитации «Кинетика»</w:t>
            </w:r>
          </w:p>
        </w:tc>
        <w:tc>
          <w:tcPr>
            <w:tcW w:w="4879" w:type="dxa"/>
          </w:tcPr>
          <w:p w:rsidR="00FE705C" w:rsidRPr="003F4CEB" w:rsidRDefault="003F4CEB" w:rsidP="00FE705C">
            <w:pPr>
              <w:spacing w:before="80" w:line="276" w:lineRule="auto"/>
              <w:jc w:val="center"/>
              <w:rPr>
                <w:b/>
                <w:bCs/>
                <w:sz w:val="24"/>
                <w:lang w:eastAsia="en-US"/>
              </w:rPr>
            </w:pPr>
            <w:r w:rsidRPr="003F4CEB">
              <w:rPr>
                <w:b/>
                <w:bCs/>
                <w:sz w:val="24"/>
                <w:lang w:eastAsia="en-US"/>
              </w:rPr>
              <w:t>АО «Челябинскгоргаз»</w:t>
            </w:r>
          </w:p>
        </w:tc>
      </w:tr>
      <w:tr w:rsidR="00FE705C" w:rsidRPr="00A54024" w:rsidTr="00174DD9">
        <w:trPr>
          <w:trHeight w:val="707"/>
          <w:jc w:val="center"/>
        </w:trPr>
        <w:tc>
          <w:tcPr>
            <w:tcW w:w="4867" w:type="dxa"/>
          </w:tcPr>
          <w:p w:rsidR="00FE705C" w:rsidRPr="003F4CEB" w:rsidRDefault="003F4CEB" w:rsidP="00395CF9">
            <w:pPr>
              <w:spacing w:line="276" w:lineRule="auto"/>
              <w:rPr>
                <w:iCs/>
                <w:sz w:val="24"/>
                <w:lang w:eastAsia="en-US"/>
              </w:rPr>
            </w:pPr>
            <w:r w:rsidRPr="003F4CEB">
              <w:rPr>
                <w:iCs/>
                <w:sz w:val="24"/>
                <w:lang w:eastAsia="en-US"/>
              </w:rPr>
              <w:t xml:space="preserve">454100 г. Челябинск, ул. Салавата </w:t>
            </w:r>
            <w:proofErr w:type="spellStart"/>
            <w:r w:rsidRPr="003F4CEB">
              <w:rPr>
                <w:iCs/>
                <w:sz w:val="24"/>
                <w:lang w:eastAsia="en-US"/>
              </w:rPr>
              <w:t>Юлаева</w:t>
            </w:r>
            <w:proofErr w:type="spellEnd"/>
            <w:r w:rsidRPr="003F4CEB">
              <w:rPr>
                <w:iCs/>
                <w:sz w:val="24"/>
                <w:lang w:eastAsia="en-US"/>
              </w:rPr>
              <w:t xml:space="preserve"> д. 8 оф. 3</w:t>
            </w:r>
          </w:p>
          <w:p w:rsidR="003F4CEB" w:rsidRPr="003F4CEB" w:rsidRDefault="003F4CEB" w:rsidP="00395CF9">
            <w:pPr>
              <w:spacing w:line="276" w:lineRule="auto"/>
              <w:rPr>
                <w:bCs/>
                <w:color w:val="000000"/>
                <w:sz w:val="24"/>
              </w:rPr>
            </w:pPr>
            <w:r w:rsidRPr="003F4CEB">
              <w:rPr>
                <w:sz w:val="24"/>
              </w:rPr>
              <w:t xml:space="preserve">ИНН 7420012315 КПП </w:t>
            </w:r>
            <w:r w:rsidRPr="003F4CEB">
              <w:rPr>
                <w:bCs/>
                <w:color w:val="000000"/>
                <w:sz w:val="24"/>
              </w:rPr>
              <w:t>741501001</w:t>
            </w:r>
          </w:p>
          <w:p w:rsidR="003F4CEB" w:rsidRPr="003F4CEB" w:rsidRDefault="003F4CEB" w:rsidP="00395CF9">
            <w:pPr>
              <w:spacing w:line="276" w:lineRule="auto"/>
              <w:rPr>
                <w:iCs/>
                <w:sz w:val="24"/>
                <w:lang w:eastAsia="en-US"/>
              </w:rPr>
            </w:pPr>
            <w:r w:rsidRPr="003F4CEB">
              <w:rPr>
                <w:iCs/>
                <w:sz w:val="24"/>
                <w:lang w:eastAsia="en-US"/>
              </w:rPr>
              <w:t xml:space="preserve">Челябинское отделение № 8597 ПАО Сбербанк, </w:t>
            </w:r>
            <w:proofErr w:type="spellStart"/>
            <w:r w:rsidRPr="003F4CEB">
              <w:rPr>
                <w:iCs/>
                <w:sz w:val="24"/>
                <w:lang w:eastAsia="en-US"/>
              </w:rPr>
              <w:t>г.Челябинск</w:t>
            </w:r>
            <w:proofErr w:type="spellEnd"/>
            <w:r w:rsidRPr="003F4CEB">
              <w:rPr>
                <w:iCs/>
                <w:sz w:val="24"/>
                <w:lang w:eastAsia="en-US"/>
              </w:rPr>
              <w:t xml:space="preserve"> </w:t>
            </w:r>
            <w:proofErr w:type="spellStart"/>
            <w:r w:rsidRPr="003F4CEB">
              <w:rPr>
                <w:iCs/>
                <w:sz w:val="24"/>
                <w:lang w:eastAsia="en-US"/>
              </w:rPr>
              <w:t>ул.Энтузиастов</w:t>
            </w:r>
            <w:proofErr w:type="spellEnd"/>
            <w:r w:rsidRPr="003F4CEB">
              <w:rPr>
                <w:iCs/>
                <w:sz w:val="24"/>
                <w:lang w:eastAsia="en-US"/>
              </w:rPr>
              <w:t xml:space="preserve"> 9а</w:t>
            </w:r>
          </w:p>
          <w:p w:rsidR="003F4CEB" w:rsidRPr="003F4CEB" w:rsidRDefault="003F4CEB" w:rsidP="00395CF9">
            <w:pPr>
              <w:spacing w:line="276" w:lineRule="auto"/>
              <w:rPr>
                <w:iCs/>
                <w:sz w:val="24"/>
                <w:lang w:eastAsia="en-US"/>
              </w:rPr>
            </w:pPr>
            <w:r w:rsidRPr="003F4CEB">
              <w:rPr>
                <w:iCs/>
                <w:sz w:val="24"/>
                <w:lang w:eastAsia="en-US"/>
              </w:rPr>
              <w:t>Расчетный счет: 40702810572000005423</w:t>
            </w:r>
          </w:p>
          <w:p w:rsidR="003F4CEB" w:rsidRPr="003F4CEB" w:rsidRDefault="003F4CEB" w:rsidP="00395CF9">
            <w:pPr>
              <w:spacing w:line="276" w:lineRule="auto"/>
              <w:rPr>
                <w:iCs/>
                <w:sz w:val="24"/>
                <w:lang w:eastAsia="en-US"/>
              </w:rPr>
            </w:pPr>
            <w:r w:rsidRPr="003F4CEB">
              <w:rPr>
                <w:iCs/>
                <w:sz w:val="24"/>
                <w:lang w:eastAsia="en-US"/>
              </w:rPr>
              <w:t>Кор/счет: 30101810700000000602</w:t>
            </w:r>
          </w:p>
          <w:p w:rsidR="003F4CEB" w:rsidRDefault="003F4CEB" w:rsidP="00395CF9">
            <w:pPr>
              <w:spacing w:line="276" w:lineRule="auto"/>
              <w:rPr>
                <w:iCs/>
                <w:sz w:val="24"/>
                <w:lang w:eastAsia="en-US"/>
              </w:rPr>
            </w:pPr>
            <w:r w:rsidRPr="003F4CEB">
              <w:rPr>
                <w:iCs/>
                <w:sz w:val="24"/>
                <w:lang w:eastAsia="en-US"/>
              </w:rPr>
              <w:t>БИК: 047501602</w:t>
            </w:r>
          </w:p>
          <w:p w:rsidR="00395CF9" w:rsidRDefault="00395CF9" w:rsidP="00395CF9">
            <w:pPr>
              <w:spacing w:line="276" w:lineRule="auto"/>
              <w:rPr>
                <w:iCs/>
                <w:sz w:val="24"/>
                <w:lang w:eastAsia="en-US"/>
              </w:rPr>
            </w:pPr>
          </w:p>
          <w:p w:rsidR="00395CF9" w:rsidRPr="003F4CEB" w:rsidRDefault="00395CF9" w:rsidP="00395CF9">
            <w:pPr>
              <w:spacing w:line="276" w:lineRule="auto"/>
              <w:rPr>
                <w:iCs/>
                <w:sz w:val="24"/>
                <w:lang w:eastAsia="en-US"/>
              </w:rPr>
            </w:pPr>
          </w:p>
          <w:p w:rsidR="00FE705C" w:rsidRPr="003F4CEB" w:rsidRDefault="00FE705C" w:rsidP="00FE705C">
            <w:pPr>
              <w:spacing w:before="80" w:line="276" w:lineRule="auto"/>
              <w:rPr>
                <w:sz w:val="24"/>
                <w:lang w:eastAsia="en-US"/>
              </w:rPr>
            </w:pPr>
            <w:r w:rsidRPr="003F4CEB">
              <w:rPr>
                <w:sz w:val="24"/>
                <w:lang w:eastAsia="en-US"/>
              </w:rPr>
              <w:t xml:space="preserve">     </w:t>
            </w:r>
            <w:r w:rsidR="003F4CEB" w:rsidRPr="003F4CEB">
              <w:rPr>
                <w:sz w:val="24"/>
                <w:lang w:eastAsia="en-US"/>
              </w:rPr>
              <w:t xml:space="preserve">         ___________/И.А. Шмидт</w:t>
            </w:r>
            <w:r w:rsidRPr="003F4CEB">
              <w:rPr>
                <w:sz w:val="24"/>
                <w:lang w:eastAsia="en-US"/>
              </w:rPr>
              <w:t>/</w:t>
            </w:r>
          </w:p>
          <w:p w:rsidR="00FE705C" w:rsidRPr="003F4CEB" w:rsidRDefault="00FE705C" w:rsidP="00795D1D">
            <w:pPr>
              <w:spacing w:before="80" w:line="276" w:lineRule="auto"/>
              <w:rPr>
                <w:sz w:val="24"/>
                <w:lang w:eastAsia="en-US"/>
              </w:rPr>
            </w:pPr>
            <w:r w:rsidRPr="003F4CEB">
              <w:rPr>
                <w:sz w:val="24"/>
                <w:lang w:eastAsia="en-US"/>
              </w:rPr>
              <w:t xml:space="preserve">              М.П.</w:t>
            </w:r>
          </w:p>
        </w:tc>
        <w:tc>
          <w:tcPr>
            <w:tcW w:w="4879" w:type="dxa"/>
          </w:tcPr>
          <w:p w:rsidR="00395CF9" w:rsidRPr="00395CF9" w:rsidRDefault="00395CF9" w:rsidP="00395CF9">
            <w:pPr>
              <w:rPr>
                <w:sz w:val="24"/>
              </w:rPr>
            </w:pPr>
            <w:r w:rsidRPr="00395CF9">
              <w:rPr>
                <w:sz w:val="24"/>
              </w:rPr>
              <w:t xml:space="preserve">454087, </w:t>
            </w:r>
            <w:proofErr w:type="spellStart"/>
            <w:r w:rsidRPr="00395CF9">
              <w:rPr>
                <w:sz w:val="24"/>
              </w:rPr>
              <w:t>г.Челябинск</w:t>
            </w:r>
            <w:proofErr w:type="spellEnd"/>
            <w:r w:rsidRPr="00395CF9">
              <w:rPr>
                <w:sz w:val="24"/>
              </w:rPr>
              <w:t xml:space="preserve">, </w:t>
            </w:r>
            <w:proofErr w:type="spellStart"/>
            <w:r w:rsidRPr="00395CF9">
              <w:rPr>
                <w:sz w:val="24"/>
              </w:rPr>
              <w:t>ул.Рылеева</w:t>
            </w:r>
            <w:proofErr w:type="spellEnd"/>
            <w:r w:rsidRPr="00395CF9">
              <w:rPr>
                <w:sz w:val="24"/>
              </w:rPr>
              <w:t>, 8</w:t>
            </w:r>
          </w:p>
          <w:p w:rsidR="00395CF9" w:rsidRPr="00395CF9" w:rsidRDefault="00395CF9" w:rsidP="00395CF9">
            <w:pPr>
              <w:rPr>
                <w:sz w:val="24"/>
              </w:rPr>
            </w:pPr>
            <w:r w:rsidRPr="00395CF9">
              <w:rPr>
                <w:sz w:val="24"/>
              </w:rPr>
              <w:t>ИНН/КПП 7451046106/745450001</w:t>
            </w:r>
          </w:p>
          <w:p w:rsidR="00395CF9" w:rsidRPr="00395CF9" w:rsidRDefault="00395CF9" w:rsidP="00395CF9">
            <w:pPr>
              <w:rPr>
                <w:sz w:val="24"/>
              </w:rPr>
            </w:pPr>
            <w:r w:rsidRPr="00395CF9">
              <w:rPr>
                <w:sz w:val="24"/>
              </w:rPr>
              <w:t xml:space="preserve">р/с 40702810100010005913 в Центральном филиале </w:t>
            </w:r>
          </w:p>
          <w:p w:rsidR="00395CF9" w:rsidRPr="00395CF9" w:rsidRDefault="00395CF9" w:rsidP="00395CF9">
            <w:pPr>
              <w:rPr>
                <w:sz w:val="24"/>
              </w:rPr>
            </w:pPr>
            <w:r w:rsidRPr="00395CF9">
              <w:rPr>
                <w:sz w:val="24"/>
              </w:rPr>
              <w:t xml:space="preserve">АБ «Россия», </w:t>
            </w:r>
            <w:proofErr w:type="spellStart"/>
            <w:r w:rsidRPr="00395CF9">
              <w:rPr>
                <w:sz w:val="24"/>
              </w:rPr>
              <w:t>г.Москва</w:t>
            </w:r>
            <w:proofErr w:type="spellEnd"/>
          </w:p>
          <w:p w:rsidR="00395CF9" w:rsidRPr="00395CF9" w:rsidRDefault="00395CF9" w:rsidP="00395CF9">
            <w:pPr>
              <w:rPr>
                <w:sz w:val="24"/>
              </w:rPr>
            </w:pPr>
            <w:r w:rsidRPr="00395CF9">
              <w:rPr>
                <w:sz w:val="24"/>
              </w:rPr>
              <w:t xml:space="preserve">БИК 044525220 </w:t>
            </w:r>
          </w:p>
          <w:p w:rsidR="00395CF9" w:rsidRPr="00395CF9" w:rsidRDefault="00395CF9" w:rsidP="00395CF9">
            <w:pPr>
              <w:rPr>
                <w:sz w:val="24"/>
              </w:rPr>
            </w:pPr>
            <w:r w:rsidRPr="00395CF9">
              <w:rPr>
                <w:sz w:val="24"/>
              </w:rPr>
              <w:t>к/с 30101810145250000220</w:t>
            </w:r>
          </w:p>
          <w:p w:rsidR="00395CF9" w:rsidRPr="00395CF9" w:rsidRDefault="00395CF9" w:rsidP="00395CF9">
            <w:pPr>
              <w:rPr>
                <w:sz w:val="24"/>
              </w:rPr>
            </w:pPr>
            <w:r w:rsidRPr="00395CF9">
              <w:rPr>
                <w:sz w:val="24"/>
              </w:rPr>
              <w:t xml:space="preserve">ОГРН 1027402922634 </w:t>
            </w:r>
          </w:p>
          <w:p w:rsidR="00395CF9" w:rsidRPr="00395CF9" w:rsidRDefault="00395CF9" w:rsidP="00395CF9">
            <w:pPr>
              <w:rPr>
                <w:sz w:val="24"/>
              </w:rPr>
            </w:pPr>
            <w:r w:rsidRPr="00395CF9">
              <w:rPr>
                <w:sz w:val="24"/>
              </w:rPr>
              <w:t>Тел.(351) 261-00-18</w:t>
            </w:r>
          </w:p>
          <w:p w:rsidR="00395CF9" w:rsidRDefault="00395CF9" w:rsidP="00395CF9">
            <w:pPr>
              <w:rPr>
                <w:sz w:val="24"/>
                <w:lang w:val="en-US"/>
              </w:rPr>
            </w:pPr>
            <w:r w:rsidRPr="00395CF9">
              <w:rPr>
                <w:sz w:val="24"/>
              </w:rPr>
              <w:t>E-</w:t>
            </w:r>
            <w:proofErr w:type="spellStart"/>
            <w:r w:rsidRPr="00395CF9">
              <w:rPr>
                <w:sz w:val="24"/>
              </w:rPr>
              <w:t>mail</w:t>
            </w:r>
            <w:proofErr w:type="spellEnd"/>
            <w:r w:rsidRPr="00395CF9">
              <w:rPr>
                <w:sz w:val="24"/>
              </w:rPr>
              <w:t xml:space="preserve">: </w:t>
            </w:r>
            <w:hyperlink r:id="rId8" w:history="1">
              <w:r w:rsidRPr="005A0140">
                <w:rPr>
                  <w:rStyle w:val="ab"/>
                  <w:sz w:val="24"/>
                  <w:lang w:val="en-US"/>
                </w:rPr>
                <w:t>general@chelgaz.ru</w:t>
              </w:r>
            </w:hyperlink>
          </w:p>
          <w:p w:rsidR="00395CF9" w:rsidRPr="00395CF9" w:rsidRDefault="00395CF9" w:rsidP="00395CF9">
            <w:pPr>
              <w:rPr>
                <w:sz w:val="24"/>
                <w:lang w:val="en-US"/>
              </w:rPr>
            </w:pPr>
          </w:p>
          <w:p w:rsidR="00FE705C" w:rsidRPr="00A54024" w:rsidRDefault="00395CF9" w:rsidP="00395CF9">
            <w:pPr>
              <w:spacing w:before="80" w:line="276" w:lineRule="auto"/>
              <w:rPr>
                <w:sz w:val="24"/>
                <w:lang w:eastAsia="en-US"/>
              </w:rPr>
            </w:pPr>
            <w:r>
              <w:rPr>
                <w:sz w:val="24"/>
                <w:lang w:eastAsia="en-US"/>
              </w:rPr>
              <w:t xml:space="preserve">____________/В.Г. </w:t>
            </w:r>
            <w:proofErr w:type="spellStart"/>
            <w:r>
              <w:rPr>
                <w:sz w:val="24"/>
                <w:lang w:eastAsia="en-US"/>
              </w:rPr>
              <w:t>Серадский</w:t>
            </w:r>
            <w:proofErr w:type="spellEnd"/>
            <w:r w:rsidR="00FE705C" w:rsidRPr="00A54024">
              <w:rPr>
                <w:sz w:val="24"/>
                <w:lang w:eastAsia="en-US"/>
              </w:rPr>
              <w:t>/</w:t>
            </w:r>
          </w:p>
          <w:p w:rsidR="00FE705C" w:rsidRPr="00A54024" w:rsidRDefault="00FE705C" w:rsidP="00795D1D">
            <w:pPr>
              <w:spacing w:before="80" w:line="276" w:lineRule="auto"/>
              <w:rPr>
                <w:i/>
                <w:iCs/>
                <w:sz w:val="24"/>
                <w:lang w:eastAsia="en-US"/>
              </w:rPr>
            </w:pPr>
            <w:r w:rsidRPr="00A54024">
              <w:rPr>
                <w:sz w:val="24"/>
                <w:lang w:eastAsia="en-US"/>
              </w:rPr>
              <w:t xml:space="preserve">              М.П.  </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9"/>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возмездного оказания услуг № ___ </w:t>
      </w:r>
    </w:p>
    <w:p w:rsidR="00913FB5" w:rsidRDefault="00913FB5" w:rsidP="00913FB5">
      <w:pPr>
        <w:rPr>
          <w:vanish/>
          <w:sz w:val="24"/>
        </w:rPr>
      </w:pPr>
    </w:p>
    <w:p w:rsidR="00913FB5" w:rsidRPr="00752A28" w:rsidRDefault="00913FB5" w:rsidP="00752A28">
      <w:pPr>
        <w:jc w:val="center"/>
        <w:rPr>
          <w:b/>
          <w:sz w:val="24"/>
        </w:rPr>
      </w:pPr>
      <w:r w:rsidRPr="00A54024">
        <w:rPr>
          <w:b/>
          <w:sz w:val="24"/>
        </w:rPr>
        <w:t>СПЕЦИФИКАЦИЯ</w:t>
      </w:r>
    </w:p>
    <w:tbl>
      <w:tblPr>
        <w:tblW w:w="15245" w:type="dxa"/>
        <w:tblInd w:w="675" w:type="dxa"/>
        <w:tblLayout w:type="fixed"/>
        <w:tblLook w:val="01E0" w:firstRow="1" w:lastRow="1" w:firstColumn="1" w:lastColumn="1" w:noHBand="0" w:noVBand="0"/>
      </w:tblPr>
      <w:tblGrid>
        <w:gridCol w:w="851"/>
        <w:gridCol w:w="3969"/>
        <w:gridCol w:w="2629"/>
        <w:gridCol w:w="1843"/>
        <w:gridCol w:w="1984"/>
        <w:gridCol w:w="3969"/>
      </w:tblGrid>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1.</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Наименование, количество и стоимость услуг</w:t>
            </w:r>
          </w:p>
        </w:tc>
      </w:tr>
      <w:tr w:rsidR="00C94889"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sidRPr="00A54024">
              <w:rPr>
                <w:b/>
                <w:sz w:val="24"/>
              </w:rPr>
              <w:t>№ п/п</w:t>
            </w:r>
          </w:p>
        </w:tc>
        <w:tc>
          <w:tcPr>
            <w:tcW w:w="6598" w:type="dxa"/>
            <w:gridSpan w:val="2"/>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sidRPr="00A54024">
              <w:rPr>
                <w:b/>
                <w:sz w:val="24"/>
              </w:rPr>
              <w:t>Наименование услуг</w:t>
            </w:r>
          </w:p>
        </w:tc>
        <w:tc>
          <w:tcPr>
            <w:tcW w:w="1843"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Pr>
                <w:b/>
                <w:sz w:val="24"/>
              </w:rPr>
              <w:t>Стоимость за ед. (руб.,</w:t>
            </w:r>
            <w:r w:rsidRPr="00A54024">
              <w:rPr>
                <w:b/>
                <w:sz w:val="24"/>
              </w:rPr>
              <w:t xml:space="preserve"> НДС</w:t>
            </w:r>
            <w:r>
              <w:rPr>
                <w:b/>
                <w:sz w:val="24"/>
              </w:rPr>
              <w:t xml:space="preserve"> не предусмотрен</w:t>
            </w:r>
            <w:r w:rsidRPr="00A54024">
              <w:rPr>
                <w:b/>
                <w:sz w:val="24"/>
              </w:rPr>
              <w:t>)</w:t>
            </w:r>
          </w:p>
        </w:tc>
        <w:tc>
          <w:tcPr>
            <w:tcW w:w="1984" w:type="dxa"/>
            <w:tcBorders>
              <w:top w:val="single" w:sz="2" w:space="0" w:color="auto"/>
              <w:left w:val="single" w:sz="2" w:space="0" w:color="auto"/>
              <w:bottom w:val="single" w:sz="2" w:space="0" w:color="auto"/>
              <w:right w:val="single" w:sz="4" w:space="0" w:color="auto"/>
            </w:tcBorders>
            <w:vAlign w:val="center"/>
            <w:hideMark/>
          </w:tcPr>
          <w:p w:rsidR="00C94889" w:rsidRPr="00A54024" w:rsidRDefault="00C94889" w:rsidP="00F0323D">
            <w:pPr>
              <w:jc w:val="center"/>
              <w:rPr>
                <w:b/>
                <w:sz w:val="24"/>
              </w:rPr>
            </w:pPr>
            <w:r w:rsidRPr="00A54024">
              <w:rPr>
                <w:b/>
                <w:sz w:val="24"/>
              </w:rPr>
              <w:t>Итого стоимость</w:t>
            </w:r>
          </w:p>
          <w:p w:rsidR="00C94889" w:rsidRPr="00A54024" w:rsidRDefault="00C94889" w:rsidP="00F0323D">
            <w:pPr>
              <w:jc w:val="center"/>
              <w:rPr>
                <w:b/>
                <w:sz w:val="24"/>
              </w:rPr>
            </w:pPr>
            <w:r>
              <w:rPr>
                <w:b/>
                <w:sz w:val="24"/>
              </w:rPr>
              <w:t xml:space="preserve">(руб., </w:t>
            </w:r>
            <w:r w:rsidRPr="00A54024">
              <w:rPr>
                <w:b/>
                <w:sz w:val="24"/>
              </w:rPr>
              <w:t>НДС</w:t>
            </w:r>
            <w:r>
              <w:rPr>
                <w:b/>
                <w:sz w:val="24"/>
              </w:rPr>
              <w:t xml:space="preserve"> не предусмотрен</w:t>
            </w:r>
            <w:r w:rsidRPr="00A54024">
              <w:rPr>
                <w:b/>
                <w:sz w:val="24"/>
              </w:rPr>
              <w:t>)</w:t>
            </w:r>
          </w:p>
        </w:tc>
        <w:tc>
          <w:tcPr>
            <w:tcW w:w="3969" w:type="dxa"/>
            <w:tcBorders>
              <w:top w:val="single" w:sz="2" w:space="0" w:color="auto"/>
              <w:left w:val="single" w:sz="4" w:space="0" w:color="auto"/>
              <w:bottom w:val="single" w:sz="2" w:space="0" w:color="auto"/>
              <w:right w:val="single" w:sz="2" w:space="0" w:color="auto"/>
            </w:tcBorders>
            <w:vAlign w:val="center"/>
          </w:tcPr>
          <w:p w:rsidR="00C94889" w:rsidRPr="00A54024" w:rsidRDefault="00C94889" w:rsidP="00F0323D">
            <w:pPr>
              <w:jc w:val="center"/>
              <w:rPr>
                <w:b/>
                <w:sz w:val="24"/>
              </w:rPr>
            </w:pPr>
            <w:r w:rsidRPr="00A54024">
              <w:rPr>
                <w:b/>
                <w:noProof/>
                <w:sz w:val="24"/>
              </w:rPr>
              <w:t>Место (адрес) оказания услуг:</w:t>
            </w:r>
          </w:p>
        </w:tc>
      </w:tr>
      <w:tr w:rsidR="00C94889"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sz w:val="24"/>
              </w:rPr>
            </w:pPr>
            <w:r w:rsidRPr="00A54024">
              <w:rPr>
                <w:sz w:val="24"/>
              </w:rPr>
              <w:t>1</w:t>
            </w:r>
          </w:p>
        </w:tc>
        <w:tc>
          <w:tcPr>
            <w:tcW w:w="6598" w:type="dxa"/>
            <w:gridSpan w:val="2"/>
            <w:tcBorders>
              <w:top w:val="single" w:sz="2" w:space="0" w:color="auto"/>
              <w:left w:val="single" w:sz="2" w:space="0" w:color="auto"/>
              <w:bottom w:val="single" w:sz="2" w:space="0" w:color="auto"/>
              <w:right w:val="single" w:sz="2" w:space="0" w:color="auto"/>
            </w:tcBorders>
          </w:tcPr>
          <w:p w:rsidR="00D20F1F" w:rsidRDefault="00D20F1F" w:rsidP="00F0323D">
            <w:pPr>
              <w:rPr>
                <w:sz w:val="24"/>
              </w:rPr>
            </w:pPr>
          </w:p>
          <w:p w:rsidR="00C94889" w:rsidRPr="00A54024" w:rsidRDefault="00C94889" w:rsidP="00F0323D">
            <w:pPr>
              <w:rPr>
                <w:sz w:val="24"/>
              </w:rPr>
            </w:pPr>
            <w:r>
              <w:rPr>
                <w:sz w:val="24"/>
              </w:rPr>
              <w:t xml:space="preserve">Оказание услуг по проведению </w:t>
            </w:r>
            <w:proofErr w:type="spellStart"/>
            <w:r>
              <w:rPr>
                <w:sz w:val="24"/>
              </w:rPr>
              <w:t>предрейсовых</w:t>
            </w:r>
            <w:proofErr w:type="spellEnd"/>
            <w:r>
              <w:rPr>
                <w:sz w:val="24"/>
              </w:rPr>
              <w:t xml:space="preserve"> и </w:t>
            </w:r>
            <w:proofErr w:type="spellStart"/>
            <w:r>
              <w:rPr>
                <w:sz w:val="24"/>
              </w:rPr>
              <w:t>послерейсовых</w:t>
            </w:r>
            <w:proofErr w:type="spellEnd"/>
            <w:r>
              <w:rPr>
                <w:sz w:val="24"/>
              </w:rPr>
              <w:t xml:space="preserve"> медицинских осмотров водителей транспортных средств</w:t>
            </w:r>
          </w:p>
        </w:tc>
        <w:tc>
          <w:tcPr>
            <w:tcW w:w="1843" w:type="dxa"/>
            <w:tcBorders>
              <w:top w:val="single" w:sz="2" w:space="0" w:color="auto"/>
              <w:left w:val="single" w:sz="2" w:space="0" w:color="auto"/>
              <w:bottom w:val="single" w:sz="2" w:space="0" w:color="auto"/>
              <w:right w:val="single" w:sz="2" w:space="0" w:color="auto"/>
            </w:tcBorders>
          </w:tcPr>
          <w:p w:rsidR="003F68B3" w:rsidRDefault="003F68B3" w:rsidP="00F0323D">
            <w:pPr>
              <w:jc w:val="center"/>
              <w:rPr>
                <w:sz w:val="24"/>
              </w:rPr>
            </w:pPr>
          </w:p>
          <w:p w:rsidR="003F68B3" w:rsidRPr="003F68B3" w:rsidRDefault="003F68B3" w:rsidP="003F68B3">
            <w:pPr>
              <w:rPr>
                <w:sz w:val="24"/>
              </w:rPr>
            </w:pPr>
          </w:p>
          <w:p w:rsidR="00C94889" w:rsidRPr="003F68B3" w:rsidRDefault="003F68B3" w:rsidP="003F68B3">
            <w:pPr>
              <w:jc w:val="center"/>
              <w:rPr>
                <w:sz w:val="24"/>
              </w:rPr>
            </w:pPr>
            <w:r>
              <w:rPr>
                <w:sz w:val="24"/>
              </w:rPr>
              <w:t>35.00</w:t>
            </w:r>
          </w:p>
        </w:tc>
        <w:tc>
          <w:tcPr>
            <w:tcW w:w="1984" w:type="dxa"/>
            <w:tcBorders>
              <w:top w:val="single" w:sz="2" w:space="0" w:color="auto"/>
              <w:left w:val="single" w:sz="2" w:space="0" w:color="auto"/>
              <w:bottom w:val="single" w:sz="2" w:space="0" w:color="auto"/>
              <w:right w:val="single" w:sz="4" w:space="0" w:color="auto"/>
            </w:tcBorders>
          </w:tcPr>
          <w:p w:rsidR="00D20F1F" w:rsidRDefault="00D20F1F" w:rsidP="00F0323D">
            <w:pPr>
              <w:jc w:val="center"/>
              <w:rPr>
                <w:sz w:val="24"/>
              </w:rPr>
            </w:pPr>
          </w:p>
          <w:p w:rsidR="00D20F1F" w:rsidRDefault="00D20F1F" w:rsidP="00F0323D">
            <w:pPr>
              <w:jc w:val="center"/>
              <w:rPr>
                <w:sz w:val="24"/>
              </w:rPr>
            </w:pPr>
          </w:p>
          <w:p w:rsidR="00C94889" w:rsidRPr="00A54024" w:rsidRDefault="00531673" w:rsidP="00D20F1F">
            <w:pPr>
              <w:rPr>
                <w:sz w:val="24"/>
              </w:rPr>
            </w:pPr>
            <w:r>
              <w:rPr>
                <w:sz w:val="24"/>
              </w:rPr>
              <w:t xml:space="preserve">    </w:t>
            </w:r>
            <w:r w:rsidR="00C94889">
              <w:rPr>
                <w:sz w:val="24"/>
              </w:rPr>
              <w:t>1 106 000.00</w:t>
            </w:r>
          </w:p>
        </w:tc>
        <w:tc>
          <w:tcPr>
            <w:tcW w:w="3969" w:type="dxa"/>
            <w:tcBorders>
              <w:top w:val="single" w:sz="2" w:space="0" w:color="auto"/>
              <w:left w:val="single" w:sz="4" w:space="0" w:color="auto"/>
              <w:bottom w:val="single" w:sz="2" w:space="0" w:color="auto"/>
              <w:right w:val="single" w:sz="2" w:space="0" w:color="auto"/>
            </w:tcBorders>
          </w:tcPr>
          <w:p w:rsidR="00B13F8A" w:rsidRPr="00B13F8A" w:rsidRDefault="00B13F8A" w:rsidP="00B13F8A">
            <w:pPr>
              <w:rPr>
                <w:sz w:val="24"/>
              </w:rPr>
            </w:pPr>
            <w:r w:rsidRPr="00B13F8A">
              <w:rPr>
                <w:sz w:val="24"/>
              </w:rPr>
              <w:t xml:space="preserve">по месту нахождения Заказчика - </w:t>
            </w:r>
          </w:p>
          <w:p w:rsidR="00B13F8A" w:rsidRPr="00B13F8A" w:rsidRDefault="00B13F8A" w:rsidP="00B13F8A">
            <w:pPr>
              <w:rPr>
                <w:sz w:val="24"/>
              </w:rPr>
            </w:pPr>
            <w:r w:rsidRPr="00B13F8A">
              <w:rPr>
                <w:sz w:val="24"/>
              </w:rPr>
              <w:t>1. – Челябинская область, г. Челябинск, ул. Рылеева, д. 8;</w:t>
            </w:r>
          </w:p>
          <w:p w:rsidR="00C94889" w:rsidRPr="00A54024" w:rsidRDefault="00B13F8A" w:rsidP="00B13F8A">
            <w:pPr>
              <w:rPr>
                <w:sz w:val="24"/>
              </w:rPr>
            </w:pPr>
            <w:r w:rsidRPr="00B13F8A">
              <w:rPr>
                <w:sz w:val="24"/>
              </w:rPr>
              <w:t>2. – Челябинская область, Сосновский район, с. Долгодеревенское, ул. Ленина 1Г.</w:t>
            </w:r>
          </w:p>
        </w:tc>
      </w:tr>
      <w:tr w:rsidR="00C94889" w:rsidRPr="00A54024" w:rsidTr="002538C1">
        <w:tc>
          <w:tcPr>
            <w:tcW w:w="9292" w:type="dxa"/>
            <w:gridSpan w:val="4"/>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C94889">
            <w:pPr>
              <w:jc w:val="right"/>
              <w:rPr>
                <w:sz w:val="24"/>
              </w:rPr>
            </w:pPr>
            <w:proofErr w:type="gramStart"/>
            <w:r>
              <w:rPr>
                <w:b/>
                <w:sz w:val="24"/>
              </w:rPr>
              <w:t>ИТОГО  руб.</w:t>
            </w:r>
            <w:proofErr w:type="gramEnd"/>
            <w:r>
              <w:rPr>
                <w:b/>
                <w:sz w:val="24"/>
              </w:rPr>
              <w:t>, НДС не предусмотрен</w:t>
            </w:r>
          </w:p>
        </w:tc>
        <w:tc>
          <w:tcPr>
            <w:tcW w:w="1984" w:type="dxa"/>
            <w:tcBorders>
              <w:top w:val="single" w:sz="2" w:space="0" w:color="auto"/>
              <w:left w:val="single" w:sz="2" w:space="0" w:color="auto"/>
              <w:bottom w:val="single" w:sz="2" w:space="0" w:color="auto"/>
              <w:right w:val="single" w:sz="4" w:space="0" w:color="auto"/>
            </w:tcBorders>
          </w:tcPr>
          <w:p w:rsidR="00C94889" w:rsidRPr="00C94889" w:rsidRDefault="00C94889" w:rsidP="00F0323D">
            <w:pPr>
              <w:jc w:val="center"/>
              <w:rPr>
                <w:b/>
                <w:sz w:val="24"/>
              </w:rPr>
            </w:pPr>
            <w:r w:rsidRPr="00C94889">
              <w:rPr>
                <w:b/>
                <w:sz w:val="24"/>
              </w:rPr>
              <w:t>1 106 000.00</w:t>
            </w:r>
          </w:p>
        </w:tc>
        <w:tc>
          <w:tcPr>
            <w:tcW w:w="3969" w:type="dxa"/>
            <w:tcBorders>
              <w:top w:val="single" w:sz="2" w:space="0" w:color="auto"/>
              <w:left w:val="single" w:sz="4" w:space="0" w:color="auto"/>
              <w:bottom w:val="single" w:sz="2" w:space="0" w:color="auto"/>
              <w:right w:val="single" w:sz="2" w:space="0" w:color="auto"/>
            </w:tcBorders>
          </w:tcPr>
          <w:p w:rsidR="00C94889" w:rsidRPr="00A54024" w:rsidRDefault="00C94889" w:rsidP="00F0323D">
            <w:pPr>
              <w:jc w:val="center"/>
              <w:rPr>
                <w:sz w:val="24"/>
              </w:rPr>
            </w:pPr>
          </w:p>
        </w:tc>
      </w:tr>
      <w:tr w:rsidR="00F0323D" w:rsidRPr="00A54024" w:rsidTr="002538C1">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2.</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 xml:space="preserve">Условия оказания услуг </w:t>
            </w:r>
          </w:p>
        </w:tc>
      </w:tr>
      <w:tr w:rsidR="00F0323D" w:rsidRPr="00A54024" w:rsidTr="002538C1">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2F6726">
            <w:pPr>
              <w:jc w:val="center"/>
              <w:rPr>
                <w:sz w:val="24"/>
              </w:rPr>
            </w:pPr>
            <w:r w:rsidRPr="00A54024">
              <w:rPr>
                <w:sz w:val="24"/>
                <w:lang w:val="en-US"/>
              </w:rPr>
              <w:t>2.</w:t>
            </w:r>
            <w:r w:rsidRPr="00A54024">
              <w:rPr>
                <w:sz w:val="24"/>
              </w:rPr>
              <w:t>1.</w:t>
            </w:r>
          </w:p>
        </w:tc>
        <w:tc>
          <w:tcPr>
            <w:tcW w:w="3969"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noProof/>
                <w:sz w:val="24"/>
              </w:rPr>
            </w:pPr>
            <w:r w:rsidRPr="00A54024">
              <w:rPr>
                <w:noProof/>
                <w:sz w:val="24"/>
              </w:rPr>
              <w:t>Срок оказания услуг:</w:t>
            </w:r>
          </w:p>
        </w:tc>
        <w:tc>
          <w:tcPr>
            <w:tcW w:w="10425" w:type="dxa"/>
            <w:gridSpan w:val="4"/>
            <w:tcBorders>
              <w:top w:val="single" w:sz="2" w:space="0" w:color="auto"/>
              <w:left w:val="single" w:sz="2" w:space="0" w:color="auto"/>
              <w:bottom w:val="single" w:sz="2" w:space="0" w:color="auto"/>
              <w:right w:val="single" w:sz="2" w:space="0" w:color="auto"/>
            </w:tcBorders>
            <w:vAlign w:val="center"/>
            <w:hideMark/>
          </w:tcPr>
          <w:p w:rsidR="00F0323D" w:rsidRPr="00A54024" w:rsidRDefault="002B6E97" w:rsidP="00F0323D">
            <w:pPr>
              <w:rPr>
                <w:noProof/>
                <w:sz w:val="24"/>
              </w:rPr>
            </w:pPr>
            <w:r>
              <w:rPr>
                <w:sz w:val="24"/>
              </w:rPr>
              <w:t>с 01.01.2021 г. по 31.12.2021 г.</w:t>
            </w:r>
          </w:p>
        </w:tc>
      </w:tr>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3.</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Условия оплаты стоимости услуг Заказчиком</w:t>
            </w:r>
          </w:p>
        </w:tc>
      </w:tr>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tcPr>
          <w:p w:rsidR="00F0323D" w:rsidRPr="00A54024" w:rsidRDefault="00F0323D" w:rsidP="002F6726">
            <w:pPr>
              <w:jc w:val="center"/>
              <w:rPr>
                <w:sz w:val="24"/>
              </w:rPr>
            </w:pPr>
            <w:r w:rsidRPr="00A54024">
              <w:rPr>
                <w:sz w:val="24"/>
              </w:rPr>
              <w:t>3.1.</w:t>
            </w:r>
          </w:p>
        </w:tc>
        <w:tc>
          <w:tcPr>
            <w:tcW w:w="3969"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rPr>
                <w:sz w:val="24"/>
              </w:rPr>
            </w:pPr>
            <w:r w:rsidRPr="00A54024">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10425" w:type="dxa"/>
            <w:gridSpan w:val="4"/>
            <w:tcBorders>
              <w:top w:val="single" w:sz="2" w:space="0" w:color="auto"/>
              <w:left w:val="single" w:sz="4" w:space="0" w:color="auto"/>
              <w:bottom w:val="single" w:sz="2" w:space="0" w:color="auto"/>
              <w:right w:val="single" w:sz="2" w:space="0" w:color="auto"/>
            </w:tcBorders>
            <w:vAlign w:val="center"/>
          </w:tcPr>
          <w:p w:rsidR="00F0323D" w:rsidRPr="00A54024" w:rsidRDefault="00AF4E58" w:rsidP="00AF4E58">
            <w:pPr>
              <w:rPr>
                <w:sz w:val="24"/>
              </w:rPr>
            </w:pPr>
            <w:r>
              <w:rPr>
                <w:sz w:val="24"/>
              </w:rPr>
              <w:t>Заказчик производит расчет</w:t>
            </w:r>
            <w:r w:rsidR="007B604D">
              <w:rPr>
                <w:sz w:val="24"/>
              </w:rPr>
              <w:t xml:space="preserve"> ежемесячно,</w:t>
            </w:r>
            <w:r w:rsidR="00230446" w:rsidRPr="00230446">
              <w:rPr>
                <w:sz w:val="24"/>
              </w:rPr>
              <w:t xml:space="preserve"> путем перечисления денежных средств на расчетный счет Испо</w:t>
            </w:r>
            <w:r w:rsidR="00D56753">
              <w:rPr>
                <w:sz w:val="24"/>
              </w:rPr>
              <w:t>лнителя в течение 15</w:t>
            </w:r>
            <w:r w:rsidR="00230446">
              <w:rPr>
                <w:sz w:val="24"/>
              </w:rPr>
              <w:t xml:space="preserve"> рабочих</w:t>
            </w:r>
            <w:r w:rsidR="00230446" w:rsidRPr="00230446">
              <w:rPr>
                <w:sz w:val="24"/>
              </w:rPr>
              <w:t xml:space="preserve"> дней от даты подписания Сторонами Акта об оказании услуг</w:t>
            </w:r>
            <w:r>
              <w:rPr>
                <w:sz w:val="24"/>
              </w:rPr>
              <w:t>.</w:t>
            </w:r>
          </w:p>
        </w:tc>
      </w:tr>
      <w:tr w:rsidR="00BA0471" w:rsidRPr="00A54024" w:rsidTr="002538C1">
        <w:tc>
          <w:tcPr>
            <w:tcW w:w="851" w:type="dxa"/>
            <w:tcBorders>
              <w:top w:val="single" w:sz="2" w:space="0" w:color="auto"/>
              <w:left w:val="single" w:sz="2" w:space="0" w:color="auto"/>
              <w:bottom w:val="single" w:sz="2" w:space="0" w:color="auto"/>
              <w:right w:val="single" w:sz="2" w:space="0" w:color="auto"/>
            </w:tcBorders>
            <w:vAlign w:val="center"/>
          </w:tcPr>
          <w:p w:rsidR="00BA0471" w:rsidRPr="00BA0471" w:rsidRDefault="00BA0471" w:rsidP="002F6726">
            <w:pPr>
              <w:jc w:val="center"/>
              <w:rPr>
                <w:b/>
                <w:sz w:val="24"/>
              </w:rPr>
            </w:pPr>
            <w:r w:rsidRPr="00BA0471">
              <w:rPr>
                <w:b/>
                <w:sz w:val="24"/>
              </w:rPr>
              <w:t>4.</w:t>
            </w:r>
          </w:p>
        </w:tc>
        <w:tc>
          <w:tcPr>
            <w:tcW w:w="14394" w:type="dxa"/>
            <w:gridSpan w:val="5"/>
            <w:tcBorders>
              <w:top w:val="single" w:sz="2" w:space="0" w:color="auto"/>
              <w:left w:val="single" w:sz="2" w:space="0" w:color="auto"/>
              <w:bottom w:val="single" w:sz="2" w:space="0" w:color="auto"/>
              <w:right w:val="single" w:sz="2" w:space="0" w:color="auto"/>
            </w:tcBorders>
            <w:vAlign w:val="center"/>
          </w:tcPr>
          <w:p w:rsidR="00BA0471" w:rsidRDefault="00BA0471" w:rsidP="00F041EB">
            <w:pPr>
              <w:jc w:val="center"/>
              <w:rPr>
                <w:b/>
                <w:sz w:val="24"/>
              </w:rPr>
            </w:pPr>
            <w:r w:rsidRPr="00BA0471">
              <w:rPr>
                <w:b/>
                <w:sz w:val="24"/>
              </w:rPr>
              <w:t>Технические характеристики</w:t>
            </w:r>
          </w:p>
          <w:p w:rsidR="00F041EB" w:rsidRPr="00BA0471" w:rsidRDefault="00F041EB" w:rsidP="00F041EB">
            <w:pPr>
              <w:jc w:val="center"/>
              <w:rPr>
                <w:b/>
                <w:sz w:val="24"/>
              </w:rPr>
            </w:pPr>
          </w:p>
        </w:tc>
      </w:tr>
    </w:tbl>
    <w:p w:rsidR="00E848BB" w:rsidRPr="00E848BB" w:rsidRDefault="00E848BB" w:rsidP="00E848BB">
      <w:pPr>
        <w:rPr>
          <w:vanish/>
        </w:rPr>
      </w:pPr>
    </w:p>
    <w:tbl>
      <w:tblPr>
        <w:tblW w:w="1524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843"/>
        <w:gridCol w:w="33"/>
        <w:gridCol w:w="11307"/>
        <w:gridCol w:w="77"/>
      </w:tblGrid>
      <w:tr w:rsidR="00E848BB" w:rsidRPr="00E848BB" w:rsidTr="00E848BB">
        <w:trPr>
          <w:gridAfter w:val="1"/>
          <w:wAfter w:w="77" w:type="dxa"/>
        </w:trPr>
        <w:tc>
          <w:tcPr>
            <w:tcW w:w="851" w:type="dxa"/>
            <w:shd w:val="clear" w:color="auto" w:fill="auto"/>
          </w:tcPr>
          <w:p w:rsidR="00F041EB" w:rsidRPr="00E848BB" w:rsidRDefault="00F041EB" w:rsidP="00E848BB">
            <w:pPr>
              <w:jc w:val="center"/>
              <w:rPr>
                <w:rFonts w:eastAsia="Calibri"/>
                <w:sz w:val="24"/>
              </w:rPr>
            </w:pPr>
            <w:r w:rsidRPr="00E848BB">
              <w:rPr>
                <w:rFonts w:eastAsia="Calibri"/>
                <w:sz w:val="24"/>
              </w:rPr>
              <w:t>4.1.</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Предмет закупки (наименование работ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 xml:space="preserve">Оказание услуг по проведению </w:t>
            </w:r>
            <w:proofErr w:type="spellStart"/>
            <w:r w:rsidRPr="00E848BB">
              <w:rPr>
                <w:rFonts w:eastAsia="Calibri"/>
                <w:sz w:val="24"/>
              </w:rPr>
              <w:t>предрейсовых</w:t>
            </w:r>
            <w:proofErr w:type="spellEnd"/>
            <w:r w:rsidRPr="00E848BB">
              <w:rPr>
                <w:rFonts w:eastAsia="Calibri"/>
                <w:sz w:val="24"/>
              </w:rPr>
              <w:t xml:space="preserve"> 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водителей автотранспортных средств АО «Челябинскгоргаз</w:t>
            </w:r>
            <w:r w:rsidR="009E2AA6">
              <w:rPr>
                <w:rFonts w:eastAsia="Calibri"/>
                <w:sz w:val="24"/>
              </w:rPr>
              <w:t>»</w:t>
            </w:r>
            <w:bookmarkStart w:id="0" w:name="_GoBack"/>
            <w:bookmarkEnd w:id="0"/>
          </w:p>
        </w:tc>
      </w:tr>
      <w:tr w:rsidR="00E848BB" w:rsidRPr="00E848BB" w:rsidTr="00E848BB">
        <w:trPr>
          <w:gridAfter w:val="1"/>
          <w:wAfter w:w="77" w:type="dxa"/>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4.2.</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Срок (период, график) выполнения работ (оказания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 xml:space="preserve">с 01.01.2021 г. по 31.12.2021 г. Услуги должны быть оказаны в соответствии с Графиком (Приложение №1) в удобное для работников Заказчика время </w:t>
            </w:r>
          </w:p>
        </w:tc>
      </w:tr>
      <w:tr w:rsidR="00E848BB" w:rsidRPr="00485B73" w:rsidTr="00E848BB">
        <w:trPr>
          <w:gridAfter w:val="1"/>
          <w:wAfter w:w="77" w:type="dxa"/>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4.3.</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Место выполнения работ (оказания услуг)</w:t>
            </w:r>
          </w:p>
        </w:tc>
        <w:tc>
          <w:tcPr>
            <w:tcW w:w="11307" w:type="dxa"/>
            <w:shd w:val="clear" w:color="auto" w:fill="auto"/>
          </w:tcPr>
          <w:p w:rsidR="00F041EB" w:rsidRPr="00E848BB" w:rsidRDefault="00F041EB" w:rsidP="00E848BB">
            <w:pPr>
              <w:rPr>
                <w:rFonts w:eastAsia="Calibri"/>
                <w:sz w:val="24"/>
              </w:rPr>
            </w:pPr>
            <w:r w:rsidRPr="00E848BB">
              <w:rPr>
                <w:rFonts w:eastAsia="Calibri"/>
                <w:sz w:val="24"/>
              </w:rPr>
              <w:t xml:space="preserve">по месту нахождения Заказчика - </w:t>
            </w:r>
          </w:p>
          <w:p w:rsidR="00F041EB" w:rsidRPr="00E848BB" w:rsidRDefault="00F041EB" w:rsidP="00E848BB">
            <w:pPr>
              <w:jc w:val="both"/>
              <w:rPr>
                <w:rFonts w:eastAsia="Calibri"/>
                <w:sz w:val="24"/>
              </w:rPr>
            </w:pPr>
            <w:r w:rsidRPr="00E848BB">
              <w:rPr>
                <w:rFonts w:eastAsia="Calibri"/>
                <w:sz w:val="24"/>
              </w:rPr>
              <w:t>1. – Челябинская область, г. Челябинск, ул. Рылеева, д. 8;</w:t>
            </w:r>
          </w:p>
          <w:p w:rsidR="00F041EB" w:rsidRPr="00E848BB" w:rsidRDefault="00F041EB" w:rsidP="00E848BB">
            <w:pPr>
              <w:jc w:val="both"/>
              <w:rPr>
                <w:rFonts w:eastAsia="Calibri"/>
              </w:rPr>
            </w:pPr>
            <w:r w:rsidRPr="00E848BB">
              <w:rPr>
                <w:rFonts w:eastAsia="Calibri"/>
                <w:sz w:val="24"/>
              </w:rPr>
              <w:lastRenderedPageBreak/>
              <w:t>2. – Челябинская область, Сосновский район, с. Долгодеревенское, ул. Ленина 1</w:t>
            </w:r>
            <w:r w:rsidRPr="00E848BB">
              <w:rPr>
                <w:rFonts w:eastAsia="Calibri"/>
                <w:vertAlign w:val="superscript"/>
              </w:rPr>
              <w:t>Г</w:t>
            </w:r>
            <w:r w:rsidRPr="00E848BB">
              <w:rPr>
                <w:rFonts w:eastAsia="Calibri"/>
              </w:rPr>
              <w:t>.</w:t>
            </w:r>
          </w:p>
        </w:tc>
      </w:tr>
      <w:tr w:rsidR="00E848BB" w:rsidRPr="00E848BB" w:rsidTr="00E848BB">
        <w:trPr>
          <w:gridAfter w:val="1"/>
          <w:wAfter w:w="77" w:type="dxa"/>
          <w:trHeight w:val="285"/>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lastRenderedPageBreak/>
              <w:t>4.4.</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Состав, содержание и объем работ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1. Медицинская организация обязана:</w:t>
            </w:r>
          </w:p>
          <w:p w:rsidR="00F041EB" w:rsidRPr="00E848BB" w:rsidRDefault="00F041EB" w:rsidP="00E848BB">
            <w:pPr>
              <w:jc w:val="both"/>
              <w:rPr>
                <w:rFonts w:eastAsia="Calibri"/>
                <w:sz w:val="24"/>
              </w:rPr>
            </w:pPr>
            <w:r w:rsidRPr="00E848BB">
              <w:rPr>
                <w:rFonts w:eastAsia="Calibri"/>
                <w:sz w:val="24"/>
              </w:rPr>
              <w:t xml:space="preserve">– приступить к оказанию услуг в сроки, указанные в Графике проведения медицинских осмотров водителей транспортных средств АО «Челябинскгоргаз» (далее – График), </w:t>
            </w:r>
            <w:r w:rsidRPr="00E848BB">
              <w:rPr>
                <w:rFonts w:eastAsia="Calibri"/>
                <w:i/>
                <w:sz w:val="24"/>
                <w:u w:val="single"/>
              </w:rPr>
              <w:t>Приложение № 1</w:t>
            </w:r>
            <w:r w:rsidRPr="00E848BB">
              <w:rPr>
                <w:rFonts w:eastAsia="Calibri"/>
                <w:sz w:val="24"/>
              </w:rPr>
              <w:t xml:space="preserve"> к техническому заданию;</w:t>
            </w:r>
          </w:p>
          <w:p w:rsidR="00F041EB" w:rsidRPr="00E848BB" w:rsidRDefault="00F041EB" w:rsidP="00E848BB">
            <w:pPr>
              <w:jc w:val="both"/>
              <w:rPr>
                <w:rFonts w:eastAsia="Calibri"/>
                <w:sz w:val="24"/>
              </w:rPr>
            </w:pPr>
            <w:r w:rsidRPr="00E848BB">
              <w:rPr>
                <w:rFonts w:eastAsia="Calibri"/>
                <w:sz w:val="24"/>
              </w:rPr>
              <w:t>– строго соблюдать установленный График, а при возникновении необходимости внесения корректировок Исполнитель обязан не позднее, чем за 3 рабочих дня согласовать данные изменения с Заказчиком;</w:t>
            </w:r>
          </w:p>
          <w:p w:rsidR="00F041EB" w:rsidRPr="00E848BB" w:rsidRDefault="00F041EB" w:rsidP="00E848BB">
            <w:pPr>
              <w:pStyle w:val="a4"/>
              <w:autoSpaceDE w:val="0"/>
              <w:autoSpaceDN w:val="0"/>
              <w:adjustRightInd w:val="0"/>
              <w:spacing w:after="0" w:line="240" w:lineRule="auto"/>
              <w:ind w:left="0"/>
              <w:jc w:val="both"/>
              <w:rPr>
                <w:rFonts w:ascii="Times New Roman" w:hAnsi="Times New Roman"/>
                <w:sz w:val="24"/>
                <w:szCs w:val="24"/>
              </w:rPr>
            </w:pPr>
            <w:r w:rsidRPr="00E848BB">
              <w:rPr>
                <w:rFonts w:ascii="Times New Roman" w:hAnsi="Times New Roman"/>
                <w:sz w:val="24"/>
                <w:szCs w:val="24"/>
              </w:rPr>
              <w:t xml:space="preserve">– в случаях </w:t>
            </w:r>
            <w:r w:rsidRPr="00E848BB">
              <w:rPr>
                <w:rFonts w:ascii="Times New Roman CYR" w:hAnsi="Times New Roman CYR" w:cs="Times New Roman CYR"/>
                <w:sz w:val="24"/>
                <w:szCs w:val="24"/>
              </w:rPr>
              <w:t xml:space="preserve">выявления медицинским работником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признаков </w:t>
            </w:r>
            <w:r w:rsidRPr="00E848BB">
              <w:rPr>
                <w:rFonts w:ascii="Times New Roman" w:hAnsi="Times New Roman"/>
                <w:sz w:val="24"/>
                <w:szCs w:val="24"/>
              </w:rPr>
              <w:t xml:space="preserve">опьянения и отрицательных результатов исследования выдыхаемого воздуха на алкоголь проводится отбор мочи в соответствии с приказом Министерства здравоохранения и социального развития Российской Федерации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веществ, психотропных и других токсических веществ» для определения в ней наличия </w:t>
            </w:r>
            <w:proofErr w:type="spellStart"/>
            <w:r w:rsidRPr="00E848BB">
              <w:rPr>
                <w:rFonts w:ascii="Times New Roman" w:hAnsi="Times New Roman"/>
                <w:sz w:val="24"/>
                <w:szCs w:val="24"/>
              </w:rPr>
              <w:t>психоактивных</w:t>
            </w:r>
            <w:proofErr w:type="spellEnd"/>
            <w:r w:rsidRPr="00E848BB">
              <w:rPr>
                <w:rFonts w:ascii="Times New Roman" w:hAnsi="Times New Roman"/>
                <w:sz w:val="24"/>
                <w:szCs w:val="24"/>
              </w:rPr>
              <w:t xml:space="preserve"> веществ; отклонения у работника величины артериального давления или частоты пульса проводится повторное исследование (не более двух раз с интервалом не менее 20 минут)</w:t>
            </w:r>
            <w:r w:rsidRPr="00E848BB">
              <w:rPr>
                <w:rFonts w:ascii="Times New Roman CYR" w:hAnsi="Times New Roman CYR" w:cs="Times New Roman CYR"/>
                <w:sz w:val="24"/>
                <w:szCs w:val="24"/>
              </w:rPr>
              <w:t>, работнику выдается справка и (или) протокол контроля трезвости водителя для предъявления в соответствующую медицинскую организацию.</w:t>
            </w:r>
          </w:p>
          <w:p w:rsidR="00F041EB" w:rsidRPr="00E848BB" w:rsidRDefault="00F041EB" w:rsidP="00E848BB">
            <w:pPr>
              <w:jc w:val="both"/>
              <w:rPr>
                <w:rFonts w:eastAsia="Calibri"/>
                <w:sz w:val="24"/>
              </w:rPr>
            </w:pPr>
            <w:r w:rsidRPr="00E848BB">
              <w:rPr>
                <w:rFonts w:eastAsia="Calibri"/>
                <w:sz w:val="24"/>
              </w:rPr>
              <w:t>2.</w:t>
            </w:r>
            <w:r w:rsidRPr="00E848BB">
              <w:rPr>
                <w:rFonts w:ascii="Calibri" w:eastAsia="Calibri" w:hAnsi="Calibri"/>
                <w:szCs w:val="22"/>
              </w:rPr>
              <w:t xml:space="preserve"> </w:t>
            </w:r>
            <w:r w:rsidRPr="00E848BB">
              <w:rPr>
                <w:rFonts w:eastAsia="Calibri"/>
                <w:sz w:val="24"/>
              </w:rPr>
              <w:t>По окончанию месяца медицинская организация должна предоставить Заказчику:</w:t>
            </w:r>
          </w:p>
          <w:p w:rsidR="00F041EB" w:rsidRPr="00E848BB" w:rsidRDefault="00F041EB" w:rsidP="00E848BB">
            <w:pPr>
              <w:jc w:val="both"/>
              <w:rPr>
                <w:rFonts w:eastAsia="Calibri"/>
                <w:sz w:val="24"/>
              </w:rPr>
            </w:pPr>
            <w:r w:rsidRPr="00E848BB">
              <w:rPr>
                <w:rFonts w:eastAsia="Calibri"/>
                <w:sz w:val="24"/>
              </w:rPr>
              <w:t xml:space="preserve">2.1 Ведомости в соответствии с </w:t>
            </w:r>
            <w:r w:rsidRPr="00E848BB">
              <w:rPr>
                <w:rFonts w:eastAsia="Calibri"/>
                <w:i/>
                <w:sz w:val="24"/>
                <w:u w:val="single"/>
              </w:rPr>
              <w:t>Приложением №2</w:t>
            </w:r>
            <w:r w:rsidRPr="00E848BB">
              <w:rPr>
                <w:rFonts w:eastAsia="Calibri"/>
                <w:sz w:val="24"/>
              </w:rPr>
              <w:t xml:space="preserve"> о количественном и качественном составе проведенных </w:t>
            </w:r>
            <w:proofErr w:type="spellStart"/>
            <w:r w:rsidRPr="00E848BB">
              <w:rPr>
                <w:rFonts w:eastAsia="Calibri"/>
                <w:sz w:val="24"/>
              </w:rPr>
              <w:t>предрейсовых</w:t>
            </w:r>
            <w:proofErr w:type="spellEnd"/>
            <w:r w:rsidRPr="00E848BB">
              <w:rPr>
                <w:rFonts w:eastAsia="Calibri"/>
                <w:sz w:val="24"/>
              </w:rPr>
              <w:t xml:space="preserve"> 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водителей АО «Челябинскгоргаз» сделанные в соответствии с записями, внесенными в Журналы регистрации </w:t>
            </w:r>
            <w:proofErr w:type="spellStart"/>
            <w:r w:rsidRPr="00E848BB">
              <w:rPr>
                <w:rFonts w:eastAsia="Calibri"/>
                <w:sz w:val="24"/>
              </w:rPr>
              <w:t>предрейсовых</w:t>
            </w:r>
            <w:proofErr w:type="spellEnd"/>
            <w:r w:rsidRPr="00E848BB">
              <w:rPr>
                <w:rFonts w:eastAsia="Calibri"/>
                <w:sz w:val="24"/>
              </w:rPr>
              <w:t xml:space="preserve"> медицинских осмотров и регистрации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и предоставить руководителю группы охраны труда до 5 (пятого) числа следующего за отчетным месяцем.</w:t>
            </w:r>
          </w:p>
          <w:p w:rsidR="00F041EB" w:rsidRPr="00E848BB" w:rsidRDefault="00F041EB" w:rsidP="00E848BB">
            <w:pPr>
              <w:jc w:val="both"/>
              <w:rPr>
                <w:rFonts w:eastAsia="Calibri"/>
                <w:sz w:val="24"/>
              </w:rPr>
            </w:pPr>
            <w:r w:rsidRPr="00E848BB">
              <w:rPr>
                <w:rFonts w:eastAsia="Calibri"/>
                <w:sz w:val="24"/>
              </w:rPr>
              <w:t>2.2 Акты об оказанных услугах.</w:t>
            </w:r>
          </w:p>
        </w:tc>
      </w:tr>
      <w:tr w:rsidR="00E848BB" w:rsidRPr="004307DA" w:rsidTr="00E848BB">
        <w:trPr>
          <w:gridAfter w:val="1"/>
          <w:wAfter w:w="77" w:type="dxa"/>
          <w:trHeight w:val="137"/>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4.5.</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Порядок выполнения работ (оказания услуг)</w:t>
            </w:r>
          </w:p>
        </w:tc>
        <w:tc>
          <w:tcPr>
            <w:tcW w:w="11307" w:type="dxa"/>
            <w:shd w:val="clear" w:color="auto" w:fill="auto"/>
          </w:tcPr>
          <w:p w:rsidR="00F041EB" w:rsidRPr="00E848BB" w:rsidRDefault="00F041EB" w:rsidP="00E848BB">
            <w:pPr>
              <w:jc w:val="both"/>
              <w:rPr>
                <w:rFonts w:eastAsia="Calibri"/>
                <w:i/>
                <w:sz w:val="24"/>
              </w:rPr>
            </w:pPr>
            <w:r w:rsidRPr="00E848BB">
              <w:rPr>
                <w:rFonts w:eastAsia="Calibri"/>
                <w:i/>
                <w:szCs w:val="22"/>
              </w:rPr>
              <w:t>1</w:t>
            </w:r>
            <w:r w:rsidRPr="00E848BB">
              <w:rPr>
                <w:rFonts w:eastAsia="Calibri"/>
                <w:i/>
                <w:sz w:val="24"/>
              </w:rPr>
              <w:t>. Медицинский осмотр (</w:t>
            </w:r>
            <w:proofErr w:type="spellStart"/>
            <w:r w:rsidRPr="00E848BB">
              <w:rPr>
                <w:rFonts w:eastAsia="Calibri"/>
                <w:i/>
                <w:sz w:val="24"/>
              </w:rPr>
              <w:t>предрейсовый</w:t>
            </w:r>
            <w:proofErr w:type="spellEnd"/>
            <w:r w:rsidRPr="00E848BB">
              <w:rPr>
                <w:rFonts w:eastAsia="Calibri"/>
                <w:i/>
                <w:sz w:val="24"/>
              </w:rPr>
              <w:t xml:space="preserve">, </w:t>
            </w:r>
            <w:proofErr w:type="spellStart"/>
            <w:r w:rsidRPr="00E848BB">
              <w:rPr>
                <w:rFonts w:eastAsia="Calibri"/>
                <w:i/>
                <w:sz w:val="24"/>
              </w:rPr>
              <w:t>послерейсовый</w:t>
            </w:r>
            <w:proofErr w:type="spellEnd"/>
            <w:r w:rsidRPr="00E848BB">
              <w:rPr>
                <w:rFonts w:eastAsia="Calibri"/>
                <w:i/>
                <w:sz w:val="24"/>
              </w:rPr>
              <w:t>) проводится в следующем объеме:</w:t>
            </w:r>
          </w:p>
          <w:p w:rsidR="00F041EB" w:rsidRPr="00E848BB" w:rsidRDefault="00F041EB" w:rsidP="00E848BB">
            <w:pPr>
              <w:ind w:firstLine="567"/>
              <w:jc w:val="both"/>
              <w:rPr>
                <w:rFonts w:eastAsia="Calibri"/>
                <w:sz w:val="24"/>
              </w:rPr>
            </w:pPr>
            <w:r w:rsidRPr="00E848BB">
              <w:rPr>
                <w:rFonts w:eastAsia="Calibri"/>
                <w:sz w:val="24"/>
              </w:rPr>
              <w:t>– сбор жалоб, визуальный осмотр, осмотр видимых слизистых и кожных покровов, общая термометрия, измерение артериального давления на периферических артериях, исследование пульса;</w:t>
            </w:r>
          </w:p>
          <w:p w:rsidR="00F041EB" w:rsidRPr="00E848BB" w:rsidRDefault="00F041EB" w:rsidP="00E848BB">
            <w:pPr>
              <w:ind w:firstLine="567"/>
              <w:jc w:val="both"/>
              <w:rPr>
                <w:rFonts w:eastAsia="Calibri"/>
                <w:sz w:val="24"/>
              </w:rPr>
            </w:pPr>
            <w:r w:rsidRPr="00E848BB">
              <w:rPr>
                <w:rFonts w:eastAsia="Calibri"/>
                <w:sz w:val="24"/>
              </w:rPr>
              <w:t>– выявление признаков опьянения (алкогольного, наркотического или иного токсического), остаточных явлений опьянений, включая проведение лабораторных и инструментальных исследований:</w:t>
            </w:r>
          </w:p>
          <w:p w:rsidR="00F041EB" w:rsidRPr="00E848BB" w:rsidRDefault="00F041EB" w:rsidP="00E848BB">
            <w:pPr>
              <w:ind w:firstLine="851"/>
              <w:jc w:val="both"/>
              <w:rPr>
                <w:rFonts w:eastAsia="Calibri"/>
                <w:sz w:val="24"/>
              </w:rPr>
            </w:pPr>
            <w:r w:rsidRPr="00E848BB">
              <w:rPr>
                <w:rFonts w:eastAsia="Calibri"/>
                <w:sz w:val="24"/>
              </w:rPr>
              <w:t>– количественного определения алкоголя в выдыхаемом воздухе;</w:t>
            </w:r>
          </w:p>
          <w:p w:rsidR="00F041EB" w:rsidRPr="00E848BB" w:rsidRDefault="00F041EB" w:rsidP="00E848BB">
            <w:pPr>
              <w:ind w:firstLine="851"/>
              <w:jc w:val="both"/>
              <w:rPr>
                <w:rFonts w:eastAsia="Calibri"/>
                <w:sz w:val="24"/>
              </w:rPr>
            </w:pPr>
            <w:r w:rsidRPr="00E848BB">
              <w:rPr>
                <w:rFonts w:eastAsia="Calibri"/>
                <w:sz w:val="24"/>
              </w:rPr>
              <w:t xml:space="preserve">– определения наличия </w:t>
            </w:r>
            <w:proofErr w:type="spellStart"/>
            <w:r w:rsidRPr="00E848BB">
              <w:rPr>
                <w:rFonts w:eastAsia="Calibri"/>
                <w:sz w:val="24"/>
              </w:rPr>
              <w:t>психоактивных</w:t>
            </w:r>
            <w:proofErr w:type="spellEnd"/>
            <w:r w:rsidRPr="00E848BB">
              <w:rPr>
                <w:rFonts w:eastAsia="Calibri"/>
                <w:sz w:val="24"/>
              </w:rPr>
              <w:t xml:space="preserve"> веществ в моче при наличии признаков опьянения и отрицательных результатах исследования выдыхаемого воздуха на алкоголь.</w:t>
            </w:r>
          </w:p>
          <w:p w:rsidR="00F041EB" w:rsidRPr="00E848BB" w:rsidRDefault="00F041EB" w:rsidP="00E848BB">
            <w:pPr>
              <w:jc w:val="both"/>
              <w:rPr>
                <w:rFonts w:eastAsia="Calibri"/>
                <w:i/>
                <w:sz w:val="24"/>
              </w:rPr>
            </w:pPr>
            <w:r w:rsidRPr="00E848BB">
              <w:rPr>
                <w:rFonts w:eastAsia="Calibri"/>
                <w:i/>
                <w:sz w:val="24"/>
              </w:rPr>
              <w:t>2. При обнаружении в ходе проведения медицинского осмотра (</w:t>
            </w:r>
            <w:proofErr w:type="spellStart"/>
            <w:r w:rsidRPr="00E848BB">
              <w:rPr>
                <w:rFonts w:eastAsia="Calibri"/>
                <w:i/>
                <w:sz w:val="24"/>
              </w:rPr>
              <w:t>предрейсового</w:t>
            </w:r>
            <w:proofErr w:type="spellEnd"/>
            <w:r w:rsidRPr="00E848BB">
              <w:rPr>
                <w:rFonts w:eastAsia="Calibri"/>
                <w:i/>
                <w:sz w:val="24"/>
              </w:rPr>
              <w:t xml:space="preserve">, </w:t>
            </w:r>
            <w:proofErr w:type="spellStart"/>
            <w:r w:rsidRPr="00E848BB">
              <w:rPr>
                <w:rFonts w:eastAsia="Calibri"/>
                <w:i/>
                <w:sz w:val="24"/>
              </w:rPr>
              <w:t>послерейсового</w:t>
            </w:r>
            <w:proofErr w:type="spellEnd"/>
            <w:r w:rsidRPr="00E848BB">
              <w:rPr>
                <w:rFonts w:eastAsia="Calibri"/>
                <w:i/>
                <w:sz w:val="24"/>
              </w:rPr>
              <w:t>):</w:t>
            </w:r>
          </w:p>
          <w:p w:rsidR="00F041EB" w:rsidRPr="00E848BB" w:rsidRDefault="00F041EB" w:rsidP="00E848BB">
            <w:pPr>
              <w:jc w:val="both"/>
              <w:rPr>
                <w:rFonts w:eastAsia="Calibri"/>
                <w:sz w:val="24"/>
              </w:rPr>
            </w:pPr>
            <w:r w:rsidRPr="00E848BB">
              <w:rPr>
                <w:rFonts w:eastAsia="Calibri"/>
                <w:sz w:val="24"/>
              </w:rPr>
              <w:t xml:space="preserve">2.1 признаков опьянения и отрицательных результатов исследования выдыхаемого воздуха на алкоголь проводится отбор мочи в соответствии с приказом Министерства здравоохранения и социального развития Российской Федерации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w:t>
            </w:r>
            <w:r w:rsidRPr="00E848BB">
              <w:rPr>
                <w:rFonts w:eastAsia="Calibri"/>
                <w:sz w:val="24"/>
              </w:rPr>
              <w:lastRenderedPageBreak/>
              <w:t xml:space="preserve">веществ, психотропных и других токсических веществ» для определения в ней наличия </w:t>
            </w:r>
            <w:proofErr w:type="spellStart"/>
            <w:r w:rsidRPr="00E848BB">
              <w:rPr>
                <w:rFonts w:eastAsia="Calibri"/>
                <w:sz w:val="24"/>
              </w:rPr>
              <w:t>психоактивных</w:t>
            </w:r>
            <w:proofErr w:type="spellEnd"/>
            <w:r w:rsidRPr="00E848BB">
              <w:rPr>
                <w:rFonts w:eastAsia="Calibri"/>
                <w:sz w:val="24"/>
              </w:rPr>
              <w:t xml:space="preserve"> веществ.</w:t>
            </w:r>
          </w:p>
          <w:p w:rsidR="00F041EB" w:rsidRPr="00E848BB" w:rsidRDefault="00F041EB" w:rsidP="00E848BB">
            <w:pPr>
              <w:jc w:val="both"/>
              <w:rPr>
                <w:rFonts w:eastAsia="Calibri"/>
                <w:sz w:val="24"/>
              </w:rPr>
            </w:pPr>
            <w:r w:rsidRPr="00E848BB">
              <w:rPr>
                <w:rFonts w:eastAsia="Calibri"/>
                <w:sz w:val="24"/>
              </w:rPr>
              <w:t>2.2 отклонения у работника величины артериального давления или частоты пульса проводится повторное исследование (не более двух раз с интервалом не менее 20 минут).</w:t>
            </w:r>
          </w:p>
          <w:p w:rsidR="00F041EB" w:rsidRPr="00E848BB" w:rsidRDefault="00F041EB" w:rsidP="00E848BB">
            <w:pPr>
              <w:jc w:val="both"/>
              <w:rPr>
                <w:rFonts w:eastAsia="Calibri"/>
                <w:i/>
                <w:sz w:val="24"/>
              </w:rPr>
            </w:pPr>
            <w:r w:rsidRPr="00E848BB">
              <w:rPr>
                <w:rFonts w:eastAsia="Calibri"/>
                <w:i/>
                <w:sz w:val="24"/>
              </w:rPr>
              <w:t xml:space="preserve">3 Оформление документации по проведению </w:t>
            </w:r>
            <w:proofErr w:type="spellStart"/>
            <w:r w:rsidRPr="00E848BB">
              <w:rPr>
                <w:rFonts w:eastAsia="Calibri"/>
                <w:i/>
                <w:sz w:val="24"/>
              </w:rPr>
              <w:t>предрейсовых</w:t>
            </w:r>
            <w:proofErr w:type="spellEnd"/>
            <w:r w:rsidRPr="00E848BB">
              <w:rPr>
                <w:rFonts w:eastAsia="Calibri"/>
                <w:i/>
                <w:sz w:val="24"/>
              </w:rPr>
              <w:t xml:space="preserve">, </w:t>
            </w:r>
            <w:proofErr w:type="spellStart"/>
            <w:r w:rsidRPr="00E848BB">
              <w:rPr>
                <w:rFonts w:eastAsia="Calibri"/>
                <w:i/>
                <w:sz w:val="24"/>
              </w:rPr>
              <w:t>послерейсовых</w:t>
            </w:r>
            <w:proofErr w:type="spellEnd"/>
            <w:r w:rsidRPr="00E848BB">
              <w:rPr>
                <w:rFonts w:eastAsia="Calibri"/>
                <w:i/>
                <w:sz w:val="24"/>
              </w:rPr>
              <w:t xml:space="preserve"> медицинских осмотров:</w:t>
            </w:r>
          </w:p>
          <w:p w:rsidR="00F041EB" w:rsidRPr="00E848BB" w:rsidRDefault="00F041EB" w:rsidP="00E848BB">
            <w:pPr>
              <w:jc w:val="both"/>
              <w:rPr>
                <w:rFonts w:eastAsia="Calibri"/>
                <w:sz w:val="24"/>
              </w:rPr>
            </w:pPr>
            <w:r w:rsidRPr="00E848BB">
              <w:rPr>
                <w:rFonts w:eastAsia="Calibri"/>
                <w:sz w:val="24"/>
              </w:rPr>
              <w:t xml:space="preserve">3.1 Результаты проведения </w:t>
            </w:r>
            <w:proofErr w:type="spellStart"/>
            <w:r w:rsidRPr="00E848BB">
              <w:rPr>
                <w:rFonts w:eastAsia="Calibri"/>
                <w:sz w:val="24"/>
              </w:rPr>
              <w:t>предрейсовых</w:t>
            </w:r>
            <w:proofErr w:type="spellEnd"/>
            <w:r w:rsidRPr="00E848BB">
              <w:rPr>
                <w:rFonts w:eastAsia="Calibri"/>
                <w:sz w:val="24"/>
              </w:rPr>
              <w:t xml:space="preserve">,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вносятся в Журнал регистрации </w:t>
            </w:r>
            <w:proofErr w:type="spellStart"/>
            <w:r w:rsidRPr="00E848BB">
              <w:rPr>
                <w:rFonts w:eastAsia="Calibri"/>
                <w:sz w:val="24"/>
              </w:rPr>
              <w:t>предрейсовых</w:t>
            </w:r>
            <w:proofErr w:type="spellEnd"/>
            <w:r w:rsidRPr="00E848BB">
              <w:rPr>
                <w:rFonts w:eastAsia="Calibri"/>
                <w:sz w:val="24"/>
              </w:rPr>
              <w:t xml:space="preserve"> медицинских осмотров и Журнал регистрации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соответственно (далее – Журналы) в соответствии с </w:t>
            </w:r>
            <w:r w:rsidRPr="00E848BB">
              <w:rPr>
                <w:rFonts w:eastAsia="Calibri"/>
                <w:i/>
                <w:sz w:val="24"/>
                <w:u w:val="single"/>
              </w:rPr>
              <w:t>Приложением №3</w:t>
            </w:r>
            <w:r w:rsidRPr="00E848BB">
              <w:rPr>
                <w:rFonts w:eastAsia="Calibri"/>
                <w:sz w:val="24"/>
              </w:rPr>
              <w:t>, в которых указывается следующая информация о работнике:</w:t>
            </w:r>
          </w:p>
          <w:p w:rsidR="00F041EB" w:rsidRPr="00E848BB" w:rsidRDefault="00F041EB" w:rsidP="00E848BB">
            <w:pPr>
              <w:ind w:firstLine="567"/>
              <w:jc w:val="both"/>
              <w:rPr>
                <w:rFonts w:eastAsia="Calibri"/>
                <w:sz w:val="24"/>
              </w:rPr>
            </w:pPr>
            <w:r w:rsidRPr="00E848BB">
              <w:rPr>
                <w:rFonts w:eastAsia="Calibri"/>
                <w:sz w:val="24"/>
              </w:rPr>
              <w:t>– дата и время проведения медицинского осмотра;</w:t>
            </w:r>
          </w:p>
          <w:p w:rsidR="00F041EB" w:rsidRPr="00E848BB" w:rsidRDefault="00F041EB" w:rsidP="00E848BB">
            <w:pPr>
              <w:ind w:firstLine="567"/>
              <w:jc w:val="both"/>
              <w:rPr>
                <w:rFonts w:eastAsia="Calibri"/>
                <w:sz w:val="24"/>
              </w:rPr>
            </w:pPr>
            <w:r w:rsidRPr="00E848BB">
              <w:rPr>
                <w:rFonts w:eastAsia="Calibri"/>
                <w:sz w:val="24"/>
              </w:rPr>
              <w:t>– фамилия, инициалы работника;</w:t>
            </w:r>
          </w:p>
          <w:p w:rsidR="00F041EB" w:rsidRPr="00E848BB" w:rsidRDefault="00F041EB" w:rsidP="00E848BB">
            <w:pPr>
              <w:ind w:firstLine="567"/>
              <w:jc w:val="both"/>
              <w:rPr>
                <w:rFonts w:eastAsia="Calibri"/>
                <w:sz w:val="24"/>
              </w:rPr>
            </w:pPr>
            <w:r w:rsidRPr="00E848BB">
              <w:rPr>
                <w:rFonts w:eastAsia="Calibri"/>
                <w:sz w:val="24"/>
              </w:rPr>
              <w:t>– пол работника;</w:t>
            </w:r>
          </w:p>
          <w:p w:rsidR="00F041EB" w:rsidRPr="00E848BB" w:rsidRDefault="00F041EB" w:rsidP="00E848BB">
            <w:pPr>
              <w:ind w:firstLine="567"/>
              <w:jc w:val="both"/>
              <w:rPr>
                <w:rFonts w:eastAsia="Calibri"/>
                <w:sz w:val="24"/>
              </w:rPr>
            </w:pPr>
            <w:r w:rsidRPr="00E848BB">
              <w:rPr>
                <w:rFonts w:eastAsia="Calibri"/>
                <w:sz w:val="24"/>
              </w:rPr>
              <w:t>– дата рождения работника</w:t>
            </w:r>
          </w:p>
          <w:p w:rsidR="00F041EB" w:rsidRPr="00E848BB" w:rsidRDefault="00F041EB" w:rsidP="00E848BB">
            <w:pPr>
              <w:ind w:firstLine="567"/>
              <w:jc w:val="both"/>
              <w:rPr>
                <w:rFonts w:eastAsia="Calibri"/>
                <w:sz w:val="24"/>
              </w:rPr>
            </w:pPr>
            <w:r w:rsidRPr="00E848BB">
              <w:rPr>
                <w:rFonts w:eastAsia="Calibri"/>
                <w:sz w:val="24"/>
              </w:rPr>
              <w:t>– результаты исследований, указанных в п. 1 настоящего Технического задания;</w:t>
            </w:r>
          </w:p>
          <w:p w:rsidR="00F041EB" w:rsidRPr="00E848BB" w:rsidRDefault="00F041EB" w:rsidP="00E848BB">
            <w:pPr>
              <w:autoSpaceDE w:val="0"/>
              <w:autoSpaceDN w:val="0"/>
              <w:adjustRightInd w:val="0"/>
              <w:ind w:firstLine="568"/>
              <w:jc w:val="both"/>
              <w:rPr>
                <w:rFonts w:eastAsia="Calibri"/>
                <w:sz w:val="24"/>
              </w:rPr>
            </w:pPr>
            <w:r w:rsidRPr="00E848BB">
              <w:rPr>
                <w:rFonts w:eastAsia="Calibri"/>
                <w:sz w:val="24"/>
              </w:rPr>
              <w:t>– заключение о результатах медицинских осмотров о:</w:t>
            </w:r>
          </w:p>
          <w:p w:rsidR="00F041EB" w:rsidRPr="00E848BB" w:rsidRDefault="00F041EB" w:rsidP="00E848BB">
            <w:pPr>
              <w:pStyle w:val="a4"/>
              <w:numPr>
                <w:ilvl w:val="0"/>
                <w:numId w:val="4"/>
              </w:numPr>
              <w:autoSpaceDE w:val="0"/>
              <w:autoSpaceDN w:val="0"/>
              <w:adjustRightInd w:val="0"/>
              <w:spacing w:after="0" w:line="240" w:lineRule="auto"/>
              <w:ind w:left="0" w:firstLine="851"/>
              <w:jc w:val="both"/>
              <w:rPr>
                <w:rFonts w:ascii="Times New Roman CYR" w:hAnsi="Times New Roman CYR" w:cs="Times New Roman CYR"/>
                <w:sz w:val="24"/>
                <w:szCs w:val="24"/>
              </w:rPr>
            </w:pPr>
            <w:r w:rsidRPr="00E848BB">
              <w:rPr>
                <w:rFonts w:ascii="Times New Roman CYR" w:hAnsi="Times New Roman CYR" w:cs="Times New Roman CYR"/>
                <w:sz w:val="24"/>
                <w:szCs w:val="24"/>
              </w:rPr>
              <w:t>наличии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(с указанием этих признаков);</w:t>
            </w:r>
          </w:p>
          <w:p w:rsidR="00F041EB" w:rsidRPr="00E848BB" w:rsidRDefault="00F041EB" w:rsidP="00E848BB">
            <w:pPr>
              <w:pStyle w:val="a4"/>
              <w:numPr>
                <w:ilvl w:val="0"/>
                <w:numId w:val="4"/>
              </w:numPr>
              <w:autoSpaceDE w:val="0"/>
              <w:autoSpaceDN w:val="0"/>
              <w:adjustRightInd w:val="0"/>
              <w:spacing w:after="0" w:line="240" w:lineRule="auto"/>
              <w:ind w:left="0" w:firstLine="851"/>
              <w:jc w:val="both"/>
              <w:rPr>
                <w:rFonts w:ascii="Times New Roman CYR" w:hAnsi="Times New Roman CYR" w:cs="Times New Roman CYR"/>
                <w:sz w:val="24"/>
                <w:szCs w:val="24"/>
              </w:rPr>
            </w:pPr>
            <w:r w:rsidRPr="00E848BB">
              <w:rPr>
                <w:rFonts w:ascii="Times New Roman CYR" w:hAnsi="Times New Roman CYR" w:cs="Times New Roman CYR"/>
                <w:sz w:val="24"/>
                <w:szCs w:val="24"/>
              </w:rPr>
              <w:t>отсутствии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подпись медицинского работника с расшифровкой подписи;</w:t>
            </w:r>
          </w:p>
          <w:p w:rsidR="00F041EB" w:rsidRPr="00E848BB" w:rsidRDefault="00F041EB" w:rsidP="00E848BB">
            <w:pPr>
              <w:ind w:firstLine="567"/>
              <w:jc w:val="both"/>
              <w:rPr>
                <w:rFonts w:eastAsia="Calibri"/>
                <w:sz w:val="24"/>
              </w:rPr>
            </w:pPr>
            <w:r w:rsidRPr="00E848BB">
              <w:rPr>
                <w:rFonts w:eastAsia="Calibri"/>
                <w:sz w:val="24"/>
              </w:rPr>
              <w:t>– личная подпись работника</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3.2 Журналы заполняются ежедневно на бумажном носителе, страницы которого должны быть прошнурованы, пронумерованы и скреплены печатью организации.</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3.3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медицинского осмотра при вынесении положительного заключения на бланке путевого листа ставится штамп «прошел </w:t>
            </w:r>
            <w:proofErr w:type="spellStart"/>
            <w:r w:rsidRPr="00E848BB">
              <w:rPr>
                <w:rFonts w:ascii="Times New Roman CYR" w:hAnsi="Times New Roman CYR" w:cs="Times New Roman CYR"/>
                <w:sz w:val="24"/>
                <w:szCs w:val="24"/>
              </w:rPr>
              <w:t>предрейсовый</w:t>
            </w:r>
            <w:proofErr w:type="spellEnd"/>
            <w:r w:rsidRPr="00E848BB">
              <w:rPr>
                <w:rFonts w:ascii="Times New Roman CYR" w:hAnsi="Times New Roman CYR" w:cs="Times New Roman CYR"/>
                <w:sz w:val="24"/>
                <w:szCs w:val="24"/>
              </w:rPr>
              <w:t xml:space="preserve"> медицинский осмотр, к исполнению трудовых обязанностей допущен», также указывается дата и время проведения осмотра, личная подпись с расшифровкой фамилии и инициалов медицинского работника, проводившего медицинский осмотр.</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3.4 По результатам прохождения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 вынесении положительного заключения на бланке путевого листа ставится штамп «прошел </w:t>
            </w:r>
            <w:proofErr w:type="spellStart"/>
            <w:r w:rsidRPr="00E848BB">
              <w:rPr>
                <w:rFonts w:ascii="Times New Roman CYR" w:hAnsi="Times New Roman CYR" w:cs="Times New Roman CYR"/>
                <w:sz w:val="24"/>
                <w:szCs w:val="24"/>
              </w:rPr>
              <w:t>послерейсовый</w:t>
            </w:r>
            <w:proofErr w:type="spellEnd"/>
            <w:r w:rsidRPr="00E848BB">
              <w:rPr>
                <w:rFonts w:ascii="Times New Roman CYR" w:hAnsi="Times New Roman CYR" w:cs="Times New Roman CYR"/>
                <w:sz w:val="24"/>
                <w:szCs w:val="24"/>
              </w:rPr>
              <w:t xml:space="preserve"> медицинский осмотр», также указывается дата и время проведения осмотра, личная подпись с расшифровкой фамилии и инициалов медицинского работника, проводившего медицинский осмотр.</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lastRenderedPageBreak/>
              <w:t xml:space="preserve">3.5 </w:t>
            </w:r>
            <w:proofErr w:type="gramStart"/>
            <w:r w:rsidRPr="00E848BB">
              <w:rPr>
                <w:rFonts w:ascii="Times New Roman CYR" w:hAnsi="Times New Roman CYR" w:cs="Times New Roman CYR"/>
                <w:sz w:val="24"/>
                <w:szCs w:val="24"/>
              </w:rPr>
              <w:t>В</w:t>
            </w:r>
            <w:proofErr w:type="gramEnd"/>
            <w:r w:rsidRPr="00E848BB">
              <w:rPr>
                <w:rFonts w:ascii="Times New Roman CYR" w:hAnsi="Times New Roman CYR" w:cs="Times New Roman CYR"/>
                <w:sz w:val="24"/>
                <w:szCs w:val="24"/>
              </w:rPr>
              <w:t xml:space="preserve"> случае выявления медицинским работником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признаков, состояний или заболеваний, указанных в п. 2 настоящего Технического задания, работнику выдается справка для предъявления в соответствующую медицинскую организацию.</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В справке указывается: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порядковый номер записи в Журнале;</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 дата (число, месяц, год) и время (часы, минуты) проведения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цель направления;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предварительный диагноз;</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объем оказанной медицинской помощи;</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подпись медицинского работника, выдавшего справку, с расшифровкой подписи. Медицинская организация обеспечивает учет всех выданных справок.</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3.6 О результатах прохождения </w:t>
            </w:r>
            <w:proofErr w:type="spellStart"/>
            <w:r w:rsidRPr="00E848BB">
              <w:rPr>
                <w:rFonts w:ascii="Times New Roman CYR" w:hAnsi="Times New Roman CYR" w:cs="Times New Roman CYR"/>
                <w:sz w:val="24"/>
                <w:szCs w:val="24"/>
              </w:rPr>
              <w:t>послерейсовых</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послерейсовых</w:t>
            </w:r>
            <w:proofErr w:type="spellEnd"/>
            <w:r w:rsidRPr="00E848BB">
              <w:rPr>
                <w:rFonts w:ascii="Times New Roman CYR" w:hAnsi="Times New Roman CYR" w:cs="Times New Roman CYR"/>
                <w:sz w:val="24"/>
                <w:szCs w:val="24"/>
              </w:rPr>
              <w:t xml:space="preserve"> медицинских осмотрах медицинский работник ежедневно сообщает по:</w:t>
            </w:r>
          </w:p>
          <w:p w:rsidR="00F041EB" w:rsidRPr="00E848BB" w:rsidRDefault="00F041EB" w:rsidP="00E848BB">
            <w:pPr>
              <w:jc w:val="both"/>
              <w:rPr>
                <w:rFonts w:ascii="Times New Roman CYR" w:eastAsia="Calibri" w:hAnsi="Times New Roman CYR" w:cs="Times New Roman CYR"/>
                <w:sz w:val="24"/>
              </w:rPr>
            </w:pPr>
            <w:r w:rsidRPr="00E848BB">
              <w:rPr>
                <w:rFonts w:ascii="Times New Roman CYR" w:eastAsia="Calibri" w:hAnsi="Times New Roman CYR" w:cs="Times New Roman CYR"/>
                <w:sz w:val="24"/>
              </w:rPr>
              <w:t xml:space="preserve">– </w:t>
            </w:r>
            <w:r w:rsidRPr="00E848BB">
              <w:rPr>
                <w:rFonts w:eastAsia="Calibri"/>
                <w:sz w:val="24"/>
              </w:rPr>
              <w:t xml:space="preserve">Челябинская область, г. Челябинск, ул. Рылеева, д. 8 – </w:t>
            </w:r>
            <w:r w:rsidRPr="00E848BB">
              <w:rPr>
                <w:rFonts w:ascii="Times New Roman CYR" w:eastAsia="Calibri" w:hAnsi="Times New Roman CYR" w:cs="Times New Roman CYR"/>
                <w:sz w:val="24"/>
              </w:rPr>
              <w:t>начальнику или мастерам Автотранспортной службы;</w:t>
            </w:r>
          </w:p>
          <w:p w:rsidR="00F041EB" w:rsidRPr="00E848BB" w:rsidRDefault="00F041EB" w:rsidP="00E848BB">
            <w:pPr>
              <w:jc w:val="both"/>
              <w:rPr>
                <w:rFonts w:eastAsia="Calibri"/>
              </w:rPr>
            </w:pPr>
            <w:r w:rsidRPr="00E848BB">
              <w:rPr>
                <w:rFonts w:eastAsia="Calibri"/>
                <w:sz w:val="24"/>
              </w:rPr>
              <w:t>– Челябинская область, Сосновский район, с. Долгодеревенское, ул. Ленина 1Г. – начальнику службы или мастеру Автотранспортного участка.</w:t>
            </w:r>
          </w:p>
        </w:tc>
      </w:tr>
      <w:tr w:rsidR="00E848BB" w:rsidRPr="004307DA" w:rsidTr="00E848BB">
        <w:trPr>
          <w:trHeight w:val="172"/>
        </w:trPr>
        <w:tc>
          <w:tcPr>
            <w:tcW w:w="1985" w:type="dxa"/>
            <w:gridSpan w:val="2"/>
            <w:vMerge w:val="restart"/>
            <w:shd w:val="clear" w:color="auto" w:fill="auto"/>
          </w:tcPr>
          <w:p w:rsidR="00244B1F" w:rsidRPr="00E848BB" w:rsidRDefault="00244B1F" w:rsidP="00E848BB">
            <w:pPr>
              <w:rPr>
                <w:bCs/>
                <w:sz w:val="24"/>
                <w:lang w:eastAsia="ar-SA"/>
              </w:rPr>
            </w:pPr>
          </w:p>
          <w:p w:rsidR="00244B1F" w:rsidRPr="00E848BB" w:rsidRDefault="00244B1F" w:rsidP="00E848BB">
            <w:pPr>
              <w:rPr>
                <w:bCs/>
                <w:sz w:val="24"/>
                <w:lang w:eastAsia="ar-SA"/>
              </w:rPr>
            </w:pPr>
          </w:p>
          <w:p w:rsidR="00244B1F" w:rsidRPr="00E848BB" w:rsidRDefault="00244B1F" w:rsidP="00E848BB">
            <w:pPr>
              <w:rPr>
                <w:bCs/>
                <w:sz w:val="24"/>
                <w:lang w:eastAsia="ar-SA"/>
              </w:rPr>
            </w:pPr>
          </w:p>
          <w:p w:rsidR="00F041EB" w:rsidRPr="00E848BB" w:rsidRDefault="00F041EB" w:rsidP="00E848BB">
            <w:pPr>
              <w:rPr>
                <w:bCs/>
                <w:sz w:val="24"/>
                <w:lang w:eastAsia="ar-SA"/>
              </w:rPr>
            </w:pPr>
            <w:r w:rsidRPr="00E848BB">
              <w:rPr>
                <w:bCs/>
                <w:sz w:val="24"/>
                <w:lang w:eastAsia="ar-SA"/>
              </w:rPr>
              <w:t>Приложение</w:t>
            </w: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1.</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График проведения медицинских осмотров водителей транспортных средств АО «Челябинскгоргаз»</w:t>
            </w:r>
          </w:p>
        </w:tc>
      </w:tr>
      <w:tr w:rsidR="00E848BB" w:rsidRPr="004307DA" w:rsidTr="00E848BB">
        <w:trPr>
          <w:trHeight w:val="935"/>
        </w:trPr>
        <w:tc>
          <w:tcPr>
            <w:tcW w:w="1985" w:type="dxa"/>
            <w:gridSpan w:val="2"/>
            <w:vMerge/>
            <w:shd w:val="clear" w:color="auto" w:fill="auto"/>
          </w:tcPr>
          <w:p w:rsidR="00F041EB" w:rsidRPr="00E848BB" w:rsidRDefault="00F041EB" w:rsidP="00E848BB">
            <w:pPr>
              <w:rPr>
                <w:bCs/>
                <w:sz w:val="24"/>
                <w:lang w:eastAsia="ar-SA"/>
              </w:rPr>
            </w:pP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2.</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 xml:space="preserve">Ведомость проведения </w:t>
            </w:r>
            <w:proofErr w:type="spellStart"/>
            <w:r w:rsidRPr="00E848BB">
              <w:rPr>
                <w:sz w:val="24"/>
                <w:lang w:bidi="he-IL"/>
              </w:rPr>
              <w:t>предрейсовых</w:t>
            </w:r>
            <w:proofErr w:type="spellEnd"/>
            <w:r w:rsidRPr="00E848BB">
              <w:rPr>
                <w:sz w:val="24"/>
                <w:lang w:bidi="he-IL"/>
              </w:rPr>
              <w:t xml:space="preserve"> и </w:t>
            </w:r>
            <w:proofErr w:type="spellStart"/>
            <w:r w:rsidRPr="00E848BB">
              <w:rPr>
                <w:sz w:val="24"/>
                <w:lang w:bidi="he-IL"/>
              </w:rPr>
              <w:t>послерейсовых</w:t>
            </w:r>
            <w:proofErr w:type="spellEnd"/>
            <w:r w:rsidRPr="00E848BB">
              <w:rPr>
                <w:sz w:val="24"/>
                <w:lang w:bidi="he-IL"/>
              </w:rPr>
              <w:t xml:space="preserve"> медицинских осмотров водителей транспортных средств АО «Челябинскгоргаз» за___________202__ год</w:t>
            </w:r>
          </w:p>
        </w:tc>
      </w:tr>
      <w:tr w:rsidR="00E848BB" w:rsidRPr="004307DA" w:rsidTr="00E848BB">
        <w:trPr>
          <w:trHeight w:val="1049"/>
        </w:trPr>
        <w:tc>
          <w:tcPr>
            <w:tcW w:w="1985" w:type="dxa"/>
            <w:gridSpan w:val="2"/>
            <w:vMerge/>
            <w:shd w:val="clear" w:color="auto" w:fill="auto"/>
          </w:tcPr>
          <w:p w:rsidR="00F041EB" w:rsidRPr="00E848BB" w:rsidRDefault="00F041EB" w:rsidP="00E848BB">
            <w:pPr>
              <w:rPr>
                <w:bCs/>
                <w:sz w:val="24"/>
                <w:lang w:eastAsia="ar-SA"/>
              </w:rPr>
            </w:pP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3.</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 xml:space="preserve">Форма Журнала регистрации </w:t>
            </w:r>
            <w:proofErr w:type="spellStart"/>
            <w:r w:rsidRPr="00E848BB">
              <w:rPr>
                <w:sz w:val="24"/>
                <w:lang w:bidi="he-IL"/>
              </w:rPr>
              <w:t>предрейсовых</w:t>
            </w:r>
            <w:proofErr w:type="spellEnd"/>
            <w:r w:rsidRPr="00E848BB">
              <w:rPr>
                <w:sz w:val="24"/>
                <w:lang w:bidi="he-IL"/>
              </w:rPr>
              <w:t xml:space="preserve"> (</w:t>
            </w:r>
            <w:proofErr w:type="spellStart"/>
            <w:r w:rsidRPr="00E848BB">
              <w:rPr>
                <w:sz w:val="24"/>
                <w:lang w:bidi="he-IL"/>
              </w:rPr>
              <w:t>послерейсовых</w:t>
            </w:r>
            <w:proofErr w:type="spellEnd"/>
            <w:r w:rsidRPr="00E848BB">
              <w:rPr>
                <w:sz w:val="24"/>
                <w:lang w:bidi="he-IL"/>
              </w:rPr>
              <w:t>) медицинских осмотров</w:t>
            </w:r>
          </w:p>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водителей транспортных средств</w:t>
            </w:r>
          </w:p>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АО «Челябинскгоргаз»</w:t>
            </w:r>
          </w:p>
        </w:tc>
      </w:tr>
    </w:tbl>
    <w:p w:rsidR="00F041EB" w:rsidRPr="00A54024" w:rsidRDefault="00F041EB" w:rsidP="00A65CEF">
      <w:pPr>
        <w:spacing w:before="120"/>
        <w:rPr>
          <w:b/>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6"/>
        <w:gridCol w:w="5821"/>
      </w:tblGrid>
      <w:tr w:rsidR="00F0323D" w:rsidRPr="00A54024" w:rsidTr="00174DD9">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rPr>
                <w:b/>
                <w:sz w:val="24"/>
              </w:rPr>
            </w:pPr>
            <w:r w:rsidRPr="00A54024">
              <w:rPr>
                <w:b/>
                <w:sz w:val="24"/>
              </w:rPr>
              <w:t>ЗАКАЗЧИК:</w:t>
            </w:r>
          </w:p>
        </w:tc>
      </w:tr>
      <w:tr w:rsidR="00F0323D" w:rsidRPr="00A54024" w:rsidTr="00174DD9">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spacing w:before="120"/>
              <w:rPr>
                <w:i/>
                <w:sz w:val="24"/>
              </w:rPr>
            </w:pPr>
            <w:r w:rsidRPr="00A54024">
              <w:rPr>
                <w:i/>
                <w:sz w:val="24"/>
              </w:rPr>
              <w:t>_______________</w:t>
            </w:r>
            <w:proofErr w:type="gramStart"/>
            <w:r w:rsidRPr="00A54024">
              <w:rPr>
                <w:i/>
                <w:sz w:val="24"/>
              </w:rPr>
              <w:t>_(</w:t>
            </w:r>
            <w:proofErr w:type="gramEnd"/>
            <w:r w:rsidRPr="00A54024">
              <w:rPr>
                <w:i/>
                <w:sz w:val="24"/>
              </w:rPr>
              <w:t>должность, подпись, ФИО)</w:t>
            </w:r>
          </w:p>
          <w:p w:rsidR="00F0323D" w:rsidRPr="00A54024" w:rsidRDefault="00F0323D" w:rsidP="002F672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2F6726" w:rsidRPr="00A54024" w:rsidRDefault="00F0323D" w:rsidP="00F0323D">
            <w:pPr>
              <w:spacing w:before="120"/>
              <w:rPr>
                <w:i/>
                <w:sz w:val="24"/>
              </w:rPr>
            </w:pPr>
            <w:r w:rsidRPr="00A54024">
              <w:rPr>
                <w:i/>
                <w:sz w:val="24"/>
              </w:rPr>
              <w:t>_______________</w:t>
            </w:r>
            <w:proofErr w:type="gramStart"/>
            <w:r w:rsidRPr="00A54024">
              <w:rPr>
                <w:i/>
                <w:sz w:val="24"/>
              </w:rPr>
              <w:t>_(</w:t>
            </w:r>
            <w:proofErr w:type="gramEnd"/>
            <w:r w:rsidRPr="00A54024">
              <w:rPr>
                <w:i/>
                <w:sz w:val="24"/>
              </w:rPr>
              <w:t>должность, подпись, ФИО)</w:t>
            </w:r>
          </w:p>
          <w:p w:rsidR="00F0323D" w:rsidRPr="00A54024" w:rsidRDefault="00F0323D" w:rsidP="00F0323D">
            <w:pPr>
              <w:spacing w:before="120"/>
              <w:rPr>
                <w:i/>
                <w:sz w:val="24"/>
              </w:rPr>
            </w:pPr>
            <w:r w:rsidRPr="00A54024">
              <w:rPr>
                <w:sz w:val="24"/>
              </w:rPr>
              <w:t>М.П.</w:t>
            </w:r>
          </w:p>
        </w:tc>
      </w:tr>
    </w:tbl>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Pr="00A54024">
        <w:rPr>
          <w:b/>
          <w:sz w:val="24"/>
        </w:rPr>
        <w:t xml:space="preserve">№ ___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w:t>
      </w:r>
      <w:proofErr w:type="gramStart"/>
      <w:r w:rsidRPr="00671710">
        <w:rPr>
          <w:i/>
          <w:sz w:val="24"/>
        </w:rPr>
        <w:t>коп.,</w:t>
      </w:r>
      <w:proofErr w:type="gramEnd"/>
      <w:r w:rsidRPr="00671710">
        <w:rPr>
          <w:i/>
          <w:sz w:val="24"/>
        </w:rPr>
        <w:t xml:space="preserve">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671710" w:rsidRPr="00671710" w:rsidRDefault="00671710" w:rsidP="00671710">
      <w:pPr>
        <w:rPr>
          <w:vanish/>
          <w:sz w:val="24"/>
        </w:rPr>
      </w:pPr>
    </w:p>
    <w:sectPr w:rsidR="00671710"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270" w:rsidRDefault="00F22270">
      <w:r>
        <w:separator/>
      </w:r>
    </w:p>
  </w:endnote>
  <w:endnote w:type="continuationSeparator" w:id="0">
    <w:p w:rsidR="00F22270" w:rsidRDefault="00F2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31" w:rsidRPr="008557E5" w:rsidRDefault="003E0431" w:rsidP="00AC47D8">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9E2AA6">
      <w:rPr>
        <w:noProof/>
        <w:sz w:val="24"/>
      </w:rPr>
      <w:t>10</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270" w:rsidRDefault="00F22270">
      <w:r>
        <w:separator/>
      </w:r>
    </w:p>
  </w:footnote>
  <w:footnote w:type="continuationSeparator" w:id="0">
    <w:p w:rsidR="00F22270" w:rsidRDefault="00F22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90EA5"/>
    <w:multiLevelType w:val="hybridMultilevel"/>
    <w:tmpl w:val="FA82E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BB1437"/>
    <w:multiLevelType w:val="hybridMultilevel"/>
    <w:tmpl w:val="4B22C5CE"/>
    <w:lvl w:ilvl="0" w:tplc="04190001">
      <w:start w:val="1"/>
      <w:numFmt w:val="bullet"/>
      <w:lvlText w:val=""/>
      <w:lvlJc w:val="left"/>
      <w:pPr>
        <w:ind w:left="1631" w:hanging="360"/>
      </w:pPr>
      <w:rPr>
        <w:rFonts w:ascii="Symbol" w:hAnsi="Symbol" w:hint="default"/>
      </w:rPr>
    </w:lvl>
    <w:lvl w:ilvl="1" w:tplc="04190003" w:tentative="1">
      <w:start w:val="1"/>
      <w:numFmt w:val="bullet"/>
      <w:lvlText w:val="o"/>
      <w:lvlJc w:val="left"/>
      <w:pPr>
        <w:ind w:left="2351" w:hanging="360"/>
      </w:pPr>
      <w:rPr>
        <w:rFonts w:ascii="Courier New" w:hAnsi="Courier New" w:cs="Courier New" w:hint="default"/>
      </w:rPr>
    </w:lvl>
    <w:lvl w:ilvl="2" w:tplc="04190005" w:tentative="1">
      <w:start w:val="1"/>
      <w:numFmt w:val="bullet"/>
      <w:lvlText w:val=""/>
      <w:lvlJc w:val="left"/>
      <w:pPr>
        <w:ind w:left="3071" w:hanging="360"/>
      </w:pPr>
      <w:rPr>
        <w:rFonts w:ascii="Wingdings" w:hAnsi="Wingdings" w:hint="default"/>
      </w:rPr>
    </w:lvl>
    <w:lvl w:ilvl="3" w:tplc="04190001" w:tentative="1">
      <w:start w:val="1"/>
      <w:numFmt w:val="bullet"/>
      <w:lvlText w:val=""/>
      <w:lvlJc w:val="left"/>
      <w:pPr>
        <w:ind w:left="3791" w:hanging="360"/>
      </w:pPr>
      <w:rPr>
        <w:rFonts w:ascii="Symbol" w:hAnsi="Symbol" w:hint="default"/>
      </w:rPr>
    </w:lvl>
    <w:lvl w:ilvl="4" w:tplc="04190003" w:tentative="1">
      <w:start w:val="1"/>
      <w:numFmt w:val="bullet"/>
      <w:lvlText w:val="o"/>
      <w:lvlJc w:val="left"/>
      <w:pPr>
        <w:ind w:left="4511" w:hanging="360"/>
      </w:pPr>
      <w:rPr>
        <w:rFonts w:ascii="Courier New" w:hAnsi="Courier New" w:cs="Courier New" w:hint="default"/>
      </w:rPr>
    </w:lvl>
    <w:lvl w:ilvl="5" w:tplc="04190005" w:tentative="1">
      <w:start w:val="1"/>
      <w:numFmt w:val="bullet"/>
      <w:lvlText w:val=""/>
      <w:lvlJc w:val="left"/>
      <w:pPr>
        <w:ind w:left="5231" w:hanging="360"/>
      </w:pPr>
      <w:rPr>
        <w:rFonts w:ascii="Wingdings" w:hAnsi="Wingdings" w:hint="default"/>
      </w:rPr>
    </w:lvl>
    <w:lvl w:ilvl="6" w:tplc="04190001" w:tentative="1">
      <w:start w:val="1"/>
      <w:numFmt w:val="bullet"/>
      <w:lvlText w:val=""/>
      <w:lvlJc w:val="left"/>
      <w:pPr>
        <w:ind w:left="5951" w:hanging="360"/>
      </w:pPr>
      <w:rPr>
        <w:rFonts w:ascii="Symbol" w:hAnsi="Symbol" w:hint="default"/>
      </w:rPr>
    </w:lvl>
    <w:lvl w:ilvl="7" w:tplc="04190003" w:tentative="1">
      <w:start w:val="1"/>
      <w:numFmt w:val="bullet"/>
      <w:lvlText w:val="o"/>
      <w:lvlJc w:val="left"/>
      <w:pPr>
        <w:ind w:left="6671" w:hanging="360"/>
      </w:pPr>
      <w:rPr>
        <w:rFonts w:ascii="Courier New" w:hAnsi="Courier New" w:cs="Courier New" w:hint="default"/>
      </w:rPr>
    </w:lvl>
    <w:lvl w:ilvl="8" w:tplc="04190005" w:tentative="1">
      <w:start w:val="1"/>
      <w:numFmt w:val="bullet"/>
      <w:lvlText w:val=""/>
      <w:lvlJc w:val="left"/>
      <w:pPr>
        <w:ind w:left="7391" w:hanging="360"/>
      </w:pPr>
      <w:rPr>
        <w:rFonts w:ascii="Wingdings" w:hAnsi="Wingdings" w:hint="default"/>
      </w:rPr>
    </w:lvl>
  </w:abstractNum>
  <w:abstractNum w:abstractNumId="2"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65FF"/>
    <w:rsid w:val="00067042"/>
    <w:rsid w:val="00074730"/>
    <w:rsid w:val="0007639F"/>
    <w:rsid w:val="00076D58"/>
    <w:rsid w:val="00082157"/>
    <w:rsid w:val="000824E8"/>
    <w:rsid w:val="00084514"/>
    <w:rsid w:val="0009193E"/>
    <w:rsid w:val="000920BD"/>
    <w:rsid w:val="00092301"/>
    <w:rsid w:val="00095619"/>
    <w:rsid w:val="000976A5"/>
    <w:rsid w:val="00097AE6"/>
    <w:rsid w:val="000A12D3"/>
    <w:rsid w:val="000A2CB4"/>
    <w:rsid w:val="000A40BD"/>
    <w:rsid w:val="000B48FF"/>
    <w:rsid w:val="000B4C69"/>
    <w:rsid w:val="000C2404"/>
    <w:rsid w:val="000C43AB"/>
    <w:rsid w:val="000C4A65"/>
    <w:rsid w:val="000C5376"/>
    <w:rsid w:val="000D11EE"/>
    <w:rsid w:val="000D4877"/>
    <w:rsid w:val="000D5EBD"/>
    <w:rsid w:val="000E0F9D"/>
    <w:rsid w:val="000E2A33"/>
    <w:rsid w:val="000E4C68"/>
    <w:rsid w:val="000E71A3"/>
    <w:rsid w:val="000F0391"/>
    <w:rsid w:val="000F30E2"/>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4C5"/>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11602"/>
    <w:rsid w:val="00214BED"/>
    <w:rsid w:val="0021509B"/>
    <w:rsid w:val="002176D4"/>
    <w:rsid w:val="00217BE9"/>
    <w:rsid w:val="00225206"/>
    <w:rsid w:val="00230446"/>
    <w:rsid w:val="0023090A"/>
    <w:rsid w:val="00231398"/>
    <w:rsid w:val="002313DA"/>
    <w:rsid w:val="002316F7"/>
    <w:rsid w:val="00240E2A"/>
    <w:rsid w:val="00244B1F"/>
    <w:rsid w:val="0024534D"/>
    <w:rsid w:val="00246D0D"/>
    <w:rsid w:val="00247967"/>
    <w:rsid w:val="00251237"/>
    <w:rsid w:val="002522AA"/>
    <w:rsid w:val="002538C1"/>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6E97"/>
    <w:rsid w:val="002B77FC"/>
    <w:rsid w:val="002C1054"/>
    <w:rsid w:val="002C3ABD"/>
    <w:rsid w:val="002D0BD0"/>
    <w:rsid w:val="002D1333"/>
    <w:rsid w:val="002D2596"/>
    <w:rsid w:val="002D375B"/>
    <w:rsid w:val="002E115A"/>
    <w:rsid w:val="002E153B"/>
    <w:rsid w:val="002E3A41"/>
    <w:rsid w:val="002E4631"/>
    <w:rsid w:val="002E5BA1"/>
    <w:rsid w:val="002F0DA3"/>
    <w:rsid w:val="002F231B"/>
    <w:rsid w:val="002F3328"/>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95CF9"/>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4CEB"/>
    <w:rsid w:val="003F5142"/>
    <w:rsid w:val="003F63CF"/>
    <w:rsid w:val="003F68B3"/>
    <w:rsid w:val="004011AA"/>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673"/>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3888"/>
    <w:rsid w:val="0059629C"/>
    <w:rsid w:val="005973D4"/>
    <w:rsid w:val="005A0140"/>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F0EB1"/>
    <w:rsid w:val="006F2E79"/>
    <w:rsid w:val="006F7480"/>
    <w:rsid w:val="00705844"/>
    <w:rsid w:val="00710360"/>
    <w:rsid w:val="00710A7A"/>
    <w:rsid w:val="007149E2"/>
    <w:rsid w:val="00714E3A"/>
    <w:rsid w:val="007203E8"/>
    <w:rsid w:val="00720C50"/>
    <w:rsid w:val="00722770"/>
    <w:rsid w:val="00726D69"/>
    <w:rsid w:val="00732C1C"/>
    <w:rsid w:val="0073504C"/>
    <w:rsid w:val="00742B57"/>
    <w:rsid w:val="00743D26"/>
    <w:rsid w:val="00746D8A"/>
    <w:rsid w:val="00747E05"/>
    <w:rsid w:val="00750121"/>
    <w:rsid w:val="0075189B"/>
    <w:rsid w:val="00752A28"/>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97493"/>
    <w:rsid w:val="007A159C"/>
    <w:rsid w:val="007A6926"/>
    <w:rsid w:val="007B197D"/>
    <w:rsid w:val="007B5286"/>
    <w:rsid w:val="007B604D"/>
    <w:rsid w:val="007B657B"/>
    <w:rsid w:val="007C24F8"/>
    <w:rsid w:val="007C31EF"/>
    <w:rsid w:val="007C6CCE"/>
    <w:rsid w:val="007D314D"/>
    <w:rsid w:val="007D3187"/>
    <w:rsid w:val="007D72B2"/>
    <w:rsid w:val="007E2D13"/>
    <w:rsid w:val="007E6134"/>
    <w:rsid w:val="007E6624"/>
    <w:rsid w:val="007E73EF"/>
    <w:rsid w:val="007E778B"/>
    <w:rsid w:val="007F205B"/>
    <w:rsid w:val="007F4F96"/>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5E97"/>
    <w:rsid w:val="00875EE1"/>
    <w:rsid w:val="00876387"/>
    <w:rsid w:val="00876D01"/>
    <w:rsid w:val="008779B2"/>
    <w:rsid w:val="00880949"/>
    <w:rsid w:val="008817CA"/>
    <w:rsid w:val="00881835"/>
    <w:rsid w:val="008842A8"/>
    <w:rsid w:val="00885414"/>
    <w:rsid w:val="008857D4"/>
    <w:rsid w:val="008862DC"/>
    <w:rsid w:val="00886810"/>
    <w:rsid w:val="00892ABC"/>
    <w:rsid w:val="00894C94"/>
    <w:rsid w:val="00895631"/>
    <w:rsid w:val="0089620F"/>
    <w:rsid w:val="008A4096"/>
    <w:rsid w:val="008A592A"/>
    <w:rsid w:val="008A6AFE"/>
    <w:rsid w:val="008B695E"/>
    <w:rsid w:val="008C1ABD"/>
    <w:rsid w:val="008C1D11"/>
    <w:rsid w:val="008C2B96"/>
    <w:rsid w:val="008D5B66"/>
    <w:rsid w:val="008E0110"/>
    <w:rsid w:val="008E117C"/>
    <w:rsid w:val="008E1EF9"/>
    <w:rsid w:val="008E2954"/>
    <w:rsid w:val="008E56B3"/>
    <w:rsid w:val="008E5A5D"/>
    <w:rsid w:val="008F1A06"/>
    <w:rsid w:val="008F2596"/>
    <w:rsid w:val="008F382E"/>
    <w:rsid w:val="009021FB"/>
    <w:rsid w:val="00904EF6"/>
    <w:rsid w:val="009065E5"/>
    <w:rsid w:val="00907076"/>
    <w:rsid w:val="0090798C"/>
    <w:rsid w:val="00910D4E"/>
    <w:rsid w:val="00911271"/>
    <w:rsid w:val="00913640"/>
    <w:rsid w:val="00913674"/>
    <w:rsid w:val="00913FB5"/>
    <w:rsid w:val="00914763"/>
    <w:rsid w:val="009174ED"/>
    <w:rsid w:val="0092254C"/>
    <w:rsid w:val="00923791"/>
    <w:rsid w:val="0092392E"/>
    <w:rsid w:val="00924557"/>
    <w:rsid w:val="00930ABC"/>
    <w:rsid w:val="00936D76"/>
    <w:rsid w:val="00937EF1"/>
    <w:rsid w:val="009411AA"/>
    <w:rsid w:val="00941D57"/>
    <w:rsid w:val="00943695"/>
    <w:rsid w:val="00944ECF"/>
    <w:rsid w:val="00946DE8"/>
    <w:rsid w:val="00950571"/>
    <w:rsid w:val="00950FF1"/>
    <w:rsid w:val="0095216C"/>
    <w:rsid w:val="00952F59"/>
    <w:rsid w:val="00954C1E"/>
    <w:rsid w:val="00955405"/>
    <w:rsid w:val="009601E9"/>
    <w:rsid w:val="0096132D"/>
    <w:rsid w:val="00961DCB"/>
    <w:rsid w:val="00962989"/>
    <w:rsid w:val="00962C8A"/>
    <w:rsid w:val="00966328"/>
    <w:rsid w:val="00966D1C"/>
    <w:rsid w:val="009729F1"/>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51D8"/>
    <w:rsid w:val="009D5DA2"/>
    <w:rsid w:val="009E065E"/>
    <w:rsid w:val="009E2AA6"/>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3F3B"/>
    <w:rsid w:val="00A65CEF"/>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E2766"/>
    <w:rsid w:val="00AE30EB"/>
    <w:rsid w:val="00AE3E1F"/>
    <w:rsid w:val="00AE69D4"/>
    <w:rsid w:val="00AF1396"/>
    <w:rsid w:val="00AF4E58"/>
    <w:rsid w:val="00B01B2A"/>
    <w:rsid w:val="00B033F3"/>
    <w:rsid w:val="00B1111F"/>
    <w:rsid w:val="00B13F8A"/>
    <w:rsid w:val="00B17907"/>
    <w:rsid w:val="00B20F70"/>
    <w:rsid w:val="00B23C8C"/>
    <w:rsid w:val="00B24F27"/>
    <w:rsid w:val="00B25AE0"/>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4E22"/>
    <w:rsid w:val="00B8666F"/>
    <w:rsid w:val="00B87C91"/>
    <w:rsid w:val="00B9034F"/>
    <w:rsid w:val="00B925FA"/>
    <w:rsid w:val="00B93623"/>
    <w:rsid w:val="00B937E9"/>
    <w:rsid w:val="00B96E36"/>
    <w:rsid w:val="00B97437"/>
    <w:rsid w:val="00BA0471"/>
    <w:rsid w:val="00BA147C"/>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0AB7"/>
    <w:rsid w:val="00BE20CC"/>
    <w:rsid w:val="00BE27BD"/>
    <w:rsid w:val="00BE5D35"/>
    <w:rsid w:val="00C00808"/>
    <w:rsid w:val="00C00987"/>
    <w:rsid w:val="00C02102"/>
    <w:rsid w:val="00C04ACD"/>
    <w:rsid w:val="00C0601A"/>
    <w:rsid w:val="00C06C72"/>
    <w:rsid w:val="00C06F3C"/>
    <w:rsid w:val="00C10515"/>
    <w:rsid w:val="00C14EFB"/>
    <w:rsid w:val="00C220CE"/>
    <w:rsid w:val="00C228B3"/>
    <w:rsid w:val="00C244AD"/>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94889"/>
    <w:rsid w:val="00CA2847"/>
    <w:rsid w:val="00CA5FDD"/>
    <w:rsid w:val="00CA6FC7"/>
    <w:rsid w:val="00CB502A"/>
    <w:rsid w:val="00CB7BC0"/>
    <w:rsid w:val="00CD0790"/>
    <w:rsid w:val="00CD127A"/>
    <w:rsid w:val="00CD2B66"/>
    <w:rsid w:val="00CD3E81"/>
    <w:rsid w:val="00CD5CEE"/>
    <w:rsid w:val="00CD73ED"/>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0F1F"/>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56753"/>
    <w:rsid w:val="00D60074"/>
    <w:rsid w:val="00D626E6"/>
    <w:rsid w:val="00D62BBD"/>
    <w:rsid w:val="00D65523"/>
    <w:rsid w:val="00D65E05"/>
    <w:rsid w:val="00D67140"/>
    <w:rsid w:val="00D708DC"/>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720A"/>
    <w:rsid w:val="00E01272"/>
    <w:rsid w:val="00E01BCA"/>
    <w:rsid w:val="00E04F15"/>
    <w:rsid w:val="00E054DA"/>
    <w:rsid w:val="00E079D9"/>
    <w:rsid w:val="00E10DCD"/>
    <w:rsid w:val="00E14169"/>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48BB"/>
    <w:rsid w:val="00E8570F"/>
    <w:rsid w:val="00E8651E"/>
    <w:rsid w:val="00E9013F"/>
    <w:rsid w:val="00E92E09"/>
    <w:rsid w:val="00E932DA"/>
    <w:rsid w:val="00E96695"/>
    <w:rsid w:val="00EA2DB9"/>
    <w:rsid w:val="00EA307E"/>
    <w:rsid w:val="00EA5905"/>
    <w:rsid w:val="00EA73EC"/>
    <w:rsid w:val="00EB187F"/>
    <w:rsid w:val="00EB4AEB"/>
    <w:rsid w:val="00EC49FB"/>
    <w:rsid w:val="00ED279E"/>
    <w:rsid w:val="00EE1030"/>
    <w:rsid w:val="00EE2391"/>
    <w:rsid w:val="00EE264F"/>
    <w:rsid w:val="00EE29CB"/>
    <w:rsid w:val="00EE4223"/>
    <w:rsid w:val="00EE7BEC"/>
    <w:rsid w:val="00EF0E2E"/>
    <w:rsid w:val="00EF3A3F"/>
    <w:rsid w:val="00EF3E78"/>
    <w:rsid w:val="00F01420"/>
    <w:rsid w:val="00F01DCE"/>
    <w:rsid w:val="00F02BFE"/>
    <w:rsid w:val="00F0323D"/>
    <w:rsid w:val="00F041EB"/>
    <w:rsid w:val="00F04B21"/>
    <w:rsid w:val="00F04B4A"/>
    <w:rsid w:val="00F12968"/>
    <w:rsid w:val="00F13683"/>
    <w:rsid w:val="00F21430"/>
    <w:rsid w:val="00F2227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70F8F"/>
    <w:rsid w:val="00F733A9"/>
    <w:rsid w:val="00F73779"/>
    <w:rsid w:val="00F7594F"/>
    <w:rsid w:val="00F772D4"/>
    <w:rsid w:val="00F8209D"/>
    <w:rsid w:val="00F8704C"/>
    <w:rsid w:val="00F91015"/>
    <w:rsid w:val="00FA52BF"/>
    <w:rsid w:val="00FA79FA"/>
    <w:rsid w:val="00FB4FA8"/>
    <w:rsid w:val="00FB55F5"/>
    <w:rsid w:val="00FB5BDD"/>
    <w:rsid w:val="00FB6488"/>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FF9523-A29E-48F0-A16F-9AA8A4DB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 w:type="table" w:customStyle="1" w:styleId="1">
    <w:name w:val="Сетка таблицы1"/>
    <w:basedOn w:val="a1"/>
    <w:next w:val="a3"/>
    <w:uiPriority w:val="39"/>
    <w:rsid w:val="00F041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395C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chelgaz.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2E003-FE8B-495E-8957-C2F3C371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4220</Words>
  <Characters>24058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28222</CharactersWithSpaces>
  <SharedDoc>false</SharedDoc>
  <HLinks>
    <vt:vector size="6" baseType="variant">
      <vt:variant>
        <vt:i4>1835040</vt:i4>
      </vt:variant>
      <vt:variant>
        <vt:i4>0</vt:i4>
      </vt:variant>
      <vt:variant>
        <vt:i4>0</vt:i4>
      </vt:variant>
      <vt:variant>
        <vt:i4>5</vt:i4>
      </vt:variant>
      <vt:variant>
        <vt:lpwstr>mailto:general@chelgaz.ru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5</cp:revision>
  <dcterms:created xsi:type="dcterms:W3CDTF">2020-12-17T10:28:00Z</dcterms:created>
  <dcterms:modified xsi:type="dcterms:W3CDTF">2020-12-17T10:35:00Z</dcterms:modified>
</cp:coreProperties>
</file>